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0"/>
              </w:rPr>
              <w:t xml:space="preserve">Постановление Правительства РФ от 27.09.2024 N 1314</w:t>
              <w:br/>
              <w:t xml:space="preserve">"Об особенностях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области"</w:t>
              <w:br/>
              <w:t xml:space="preserve">(вместе с "Правилами принятия Правительством Российской Федерации решения об определении отдельных территорий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в границах которых применяется особый режим осуществления предпринимательской и иной деятельности в свободной экономической зоне", "Требованиями к осуществлению предпринимательской и иной деятельности участниками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области", "Правилами ежегодной оценки эффективности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сентября 2024 г. N 1314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ФУНКЦИОНИРОВАНИЯ СВОБОДНОЙ ЭКОНОМИЧЕСКОЙ ЗОНЫ НА ОТДЕЛЬНЫХ</w:t>
      </w:r>
    </w:p>
    <w:p>
      <w:pPr>
        <w:pStyle w:val="2"/>
        <w:jc w:val="center"/>
      </w:pPr>
      <w:r>
        <w:rPr>
          <w:sz w:val="20"/>
        </w:rPr>
        <w:t xml:space="preserve">ТЕРРИТОРИЯХ СУБЪЕКТОВ РОССИЙСКОЙ ФЕДЕРАЦИИ, ПРИЛЕГАЮЩИХ</w:t>
      </w:r>
    </w:p>
    <w:p>
      <w:pPr>
        <w:pStyle w:val="2"/>
        <w:jc w:val="center"/>
      </w:pPr>
      <w:r>
        <w:rPr>
          <w:sz w:val="20"/>
        </w:rPr>
        <w:t xml:space="preserve">К ТЕРРИТОРИЯМ УКРАИНЫ, ДОНЕЦКОЙ НАРОДНОЙ РЕСПУБЛИКИ,</w:t>
      </w:r>
    </w:p>
    <w:p>
      <w:pPr>
        <w:pStyle w:val="2"/>
        <w:jc w:val="center"/>
      </w:pPr>
      <w:r>
        <w:rPr>
          <w:sz w:val="20"/>
        </w:rPr>
        <w:t xml:space="preserve">ЛУГАНСКОЙ НАРОДНОЙ РЕСПУБЛИКИ, ЗАПОРОЖСКОЙ</w:t>
      </w:r>
    </w:p>
    <w:p>
      <w:pPr>
        <w:pStyle w:val="2"/>
        <w:jc w:val="center"/>
      </w:pPr>
      <w:r>
        <w:rPr>
          <w:sz w:val="20"/>
        </w:rPr>
        <w:t xml:space="preserve">ОБЛАСТИ И (ИЛИ) ХЕРСОНСКОЙ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r>
        <w:rPr>
          <w:sz w:val="20"/>
        </w:rPr>
        <w:t xml:space="preserve">статьями 19.1</w:t>
      </w:r>
      <w:r>
        <w:rPr>
          <w:sz w:val="20"/>
        </w:rPr>
        <w:t xml:space="preserve"> и </w:t>
      </w:r>
      <w:hyperlink w:history="0" r:id="rId7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19.2</w:t>
        </w:r>
      </w:hyperlink>
      <w:r>
        <w:rPr>
          <w:sz w:val="20"/>
        </w:rPr>
        <w:t xml:space="preserve"> Федерального закона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принятия Правительством Российской Федерации решения об определении отдельных территорий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в границах которых применяется особый режим осуществления предпринимательской и иной деятельности в свободной экономической зоне;</w:t>
      </w:r>
    </w:p>
    <w:p>
      <w:pPr>
        <w:pStyle w:val="0"/>
        <w:spacing w:before="200" w:line-rule="auto"/>
        <w:ind w:firstLine="540"/>
        <w:jc w:val="both"/>
      </w:pPr>
      <w:hyperlink w:history="0" w:anchor="P84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осуществлению предпринимательской и иной деятельности участниками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области;</w:t>
      </w:r>
    </w:p>
    <w:p>
      <w:pPr>
        <w:pStyle w:val="0"/>
        <w:spacing w:before="200" w:line-rule="auto"/>
        <w:ind w:firstLine="540"/>
        <w:jc w:val="both"/>
      </w:pPr>
      <w:hyperlink w:history="0" w:anchor="P11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ежегодной оценки эффективности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Лица, не являющиеся участниками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осуществляют предпринимательскую и иную деятельность в соответствии с </w:t>
      </w:r>
      <w:hyperlink w:history="0" r:id="rId8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частью 1 статьи 19.4</w:t>
        </w:r>
      </w:hyperlink>
      <w:r>
        <w:rPr>
          <w:sz w:val="20"/>
        </w:rPr>
        <w:t xml:space="preserve"> Федерального закона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сентября 2024 г. N 1314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ПРИНЯТИЯ ПРАВИТЕЛЬСТВОМ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РЕШЕНИЯ ОБ ОПРЕДЕЛЕНИИ ОТДЕЛЬНЫХ ТЕРРИТОРИЙ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ПРИЛЕГАЮЩИХ К ТЕРРИТОРИЯМ УКРАИНЫ,</w:t>
      </w:r>
    </w:p>
    <w:p>
      <w:pPr>
        <w:pStyle w:val="2"/>
        <w:jc w:val="center"/>
      </w:pPr>
      <w:r>
        <w:rPr>
          <w:sz w:val="20"/>
        </w:rPr>
        <w:t xml:space="preserve">ДОНЕЦКОЙ НАРОДНОЙ РЕСПУБЛИКИ, ЛУГАНСКОЙ НАРОДНОЙ РЕСПУБЛИКИ,</w:t>
      </w:r>
    </w:p>
    <w:p>
      <w:pPr>
        <w:pStyle w:val="2"/>
        <w:jc w:val="center"/>
      </w:pPr>
      <w:r>
        <w:rPr>
          <w:sz w:val="20"/>
        </w:rPr>
        <w:t xml:space="preserve">ЗАПОРОЖСКОЙ ОБЛАСТИ И (ИЛИ) ХЕРСОНСКОЙ ОБЛАСТИ, В ГРАНИЦАХ</w:t>
      </w:r>
    </w:p>
    <w:p>
      <w:pPr>
        <w:pStyle w:val="2"/>
        <w:jc w:val="center"/>
      </w:pPr>
      <w:r>
        <w:rPr>
          <w:sz w:val="20"/>
        </w:rPr>
        <w:t xml:space="preserve">КОТОРЫХ ПРИМЕНЯЕТСЯ ОСОБЫЙ РЕЖИМ ОСУЩЕСТВЛЕНИЯ</w:t>
      </w:r>
    </w:p>
    <w:p>
      <w:pPr>
        <w:pStyle w:val="2"/>
        <w:jc w:val="center"/>
      </w:pPr>
      <w:r>
        <w:rPr>
          <w:sz w:val="20"/>
        </w:rPr>
        <w:t xml:space="preserve">ПРЕДПРИНИМАТЕЛЬСКОЙ И ИНОЙ ДЕЯТЕЛЬНОСТИ</w:t>
      </w:r>
    </w:p>
    <w:p>
      <w:pPr>
        <w:pStyle w:val="2"/>
        <w:jc w:val="center"/>
      </w:pPr>
      <w:r>
        <w:rPr>
          <w:sz w:val="20"/>
        </w:rPr>
        <w:t xml:space="preserve">В СВОБОДНОЙ ЭКОНОМИЧЕСКОЙ ЗОНЕ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принятия Правительством Российской Федерации решения об определении отдельных территорий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в границах которых применяется особый режим осуществления предпринимательской и иной деятельности в свободной экономической зоне (далее - свободная экономическая зона на прилегающих территориях).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понятия, установленные </w:t>
      </w:r>
      <w:hyperlink w:history="0" r:id="rId9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10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11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12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13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8 статьи 2</w:t>
        </w:r>
      </w:hyperlink>
      <w:r>
        <w:rPr>
          <w:sz w:val="20"/>
        </w:rPr>
        <w:t xml:space="preserve">, </w:t>
      </w:r>
      <w:hyperlink w:history="0" r:id="rId14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 и </w:t>
      </w:r>
      <w:hyperlink w:history="0" r:id="rId15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16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пунктом 2 части 1</w:t>
        </w:r>
      </w:hyperlink>
      <w:r>
        <w:rPr>
          <w:sz w:val="20"/>
        </w:rPr>
        <w:t xml:space="preserve"> и </w:t>
      </w:r>
      <w:hyperlink w:history="0" r:id="rId17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частью 2 статьи 18</w:t>
        </w:r>
      </w:hyperlink>
      <w:r>
        <w:rPr>
          <w:sz w:val="20"/>
        </w:rPr>
        <w:t xml:space="preserve">, а также </w:t>
      </w:r>
      <w:hyperlink w:history="0" r:id="rId18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главами 2.1</w:t>
        </w:r>
      </w:hyperlink>
      <w:r>
        <w:rPr>
          <w:sz w:val="20"/>
        </w:rPr>
        <w:t xml:space="preserve"> и </w:t>
      </w:r>
      <w:hyperlink w:history="0" r:id="rId19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Федерального закона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Определение территории свободной экономической зоны на прилегающих территориях осуществляется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установление территории свободной экономической зоны на прилегающих территориях;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увеличение площади территории свободной экономической зоны на прилегающих территориях;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уменьшение площади территории свободной экономической зоны на прилегающих территориях.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определения территории свободной экономической зоны на прилегающих территориях высший исполнительный орган субъекта Российской Федерации, прилегающего к территориям Украины, Донецкой Народной Республики, Луганской Народной Республики, Запорожской области и (или) Херсонской области (далее - заявитель), направляет в Министерство экономического развития Российской Федерации (далее - уполномоченный орган) предложение, содержащее: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земельных участков, предлагаемых для включения в территорию свободной экономической зоны на прилегающих территориях, расположенных в границах одного или нескольких муниципальных образований, определенных заявителем, и (или) для исключения из территории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выписки из Единого государственного реестра недвижимости, содержащие сведения о земельных участках, указанных в </w:t>
      </w:r>
      <w:hyperlink w:history="0" w:anchor="P50" w:tooltip="а) перечень земельных участков, предлагаемых для включения в территорию свободной экономической зоны на прилегающих территориях, расположенных в границах одного или нескольких муниципальных образований, определенных заявителем, и (или) для исключения из территории свободной экономической зоны на прилегающих территориях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письменные согласия собственников на включение земельных участков, указанных в </w:t>
      </w:r>
      <w:hyperlink w:history="0" w:anchor="P50" w:tooltip="а) перечень земельных участков, предлагаемых для включения в территорию свободной экономической зоны на прилегающих территориях, расположенных в границах одного или нескольких муниципальных образований, определенных заявителем, и (или) для исключения из территории свободной экономической зоны на прилегающих территориях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в границы свободной экономической зоны на прилегающих территориях;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инвестиционные декларации потенциальных инвесторов, заинтересованных в реализации инвестиционных проектов на территории свободной экономической зоны на прилегающих территориях, содержащие сведения о количестве создаваемых рабочих мест, технико-экономическом обосновании инвестиционного проекта, об объеме инвестиций, в том числе капитальных вложений, и иных расходах, планируемых к осуществлению, по следующим направлениям расходования: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последующая эксплуатация новых объектов основных средств в целях производства товаров, выполнения работ и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модернизация существующих объектов основных средств в целях поддержания и (или) увеличения объема производимых товаров, выполняемых работ и оказываемых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(сохранение) эксплуатационных свойств объектов основных средств, включая их капитальный и текущий ремонт, в целях поддержания и (или) увеличения объема производимых товаров, выполняемых работ и оказываемых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прогнозный анализ социально-экономических последствий включения земельных участков, указанных в </w:t>
      </w:r>
      <w:hyperlink w:history="0" w:anchor="P50" w:tooltip="а) перечень земельных участков, предлагаемых для включения в территорию свободной экономической зоны на прилегающих территориях, расположенных в границах одного или нескольких муниципальных образований, определенных заявителем, и (или) для исключения из территории свободной экономической зоны на прилегающих территориях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в границы свободной экономической зоны на прилегающих территориях, в том числе прогнозную оценку динамики роста объема дополнительных доходов, поступающих в соответствующие бюджеты, основанный на сведениях из инвестиционных деклараций, указанных в </w:t>
      </w:r>
      <w:hyperlink w:history="0" w:anchor="P53" w:tooltip="г) инвестиционные декларации потенциальных инвесторов, заинтересованных в реализации инвестиционных проектов на территории свободной экономической зоны на прилегающих территориях, содержащие сведения о количестве создаваемых рабочих мест, технико-экономическом обосновании инвестиционного проекта, об объеме инвестиций, в том числе капитальных вложений, и иных расходах, планируемых к осуществлению, по следующим направлениям расходования:">
        <w:r>
          <w:rPr>
            <w:sz w:val="20"/>
            <w:color w:val="0000ff"/>
          </w:rPr>
          <w:t xml:space="preserve">подпункте "г"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перечень видов экономической деятельности, при осуществлении которых на территории свободной экономической зоны на прилегающих территориях не применяется особый режим осуществления предпринимательской и иной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невостребованности земельных участков, указанных в </w:t>
      </w:r>
      <w:hyperlink w:history="0" w:anchor="P50" w:tooltip="а) перечень земельных участков, предлагаемых для включения в территорию свободной экономической зоны на прилегающих территориях, расположенных в границах одного или нескольких муниципальных образований, определенных заявителем, и (или) для исключения из территории свободной экономической зоны на прилегающих территориях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со стороны потенциальных инвесторов в течение 2 и более лет и (или) о признании земельных участков непригодными для реализации инвестиционных проектов и (или) размещения необходимых для реализации инвестиционных проектов объектов инфраструктуры по результатам выполнения потенциальными инвесторами или участниками свободной экономической зоны на прилегающих территориях инженерных изысканий, архитектурно-строительного проектирования либо получения ими экспертизы соответствующих проектной документации, результатов инженерных изысканий в порядке, установленном законодательством о градостроительной деятельности (в случае необходимости подтверждения соответствия предложения, указанного в </w:t>
      </w:r>
      <w:hyperlink w:history="0" w:anchor="P49" w:tooltip="4. В целях определения территории свободной экономической зоны на прилегающих территориях высший исполнительный орган субъекта Российской Федерации, прилегающего к территориям Украины, Донецкой Народной Республики, Луганской Народной Республики, Запорожской области и (или) Херсонской области (далее - заявитель), направляет в Министерство экономического развития Российской Федерации (далее - уполномоченный орган) предложение, содержащее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(далее - предложение), критериям, применяемым для уменьшения площади свободной экономической зоны на прилегающих территориях в соответствии с </w:t>
      </w:r>
      <w:hyperlink w:history="0" w:anchor="P64" w:tooltip="6. Для уменьшения площади свободной экономической зоны на прилегающих территориях применяется один из следующих критериев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настоящих Правил).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целей определения территории свободной экономической зоны на прилегающих территориях и (или) для увеличения площади территории свободной экономической зоны на прилегающих территориях применяется один из следующих критериев: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инвестиционный проект реализуется на земельных участках, расположенных на территориях муниципальных районов, муниципальных округов и городских округов, в границы которых входит установленная в соответствии с </w:t>
      </w:r>
      <w:hyperlink w:history="0" r:id="rId20" w:tooltip="Закон РФ от 01.04.1993 N 4730-1 (ред. от 06.04.2024) &quot;О Государственной границе Российской Федерации&quot; (с изм. и доп., вступ. в силу с 17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Государственной границе Российской Федерации" пограничная зона на территории субъекта Российской Федерации, прилегающего к государственной границе Российской Федерации с Украиной, юридическим лицом или индивидуальным предпринимателем, которые фактически приступили к осуществлению на территориях таких земельных участков предпринимательской деятельности, соответствующей сфере указанного инвестиционного проекта, до 1 января 2024 г. и продолжают осуществлять указанную деятельность на момент представления в уполномоченный орган предложения;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инвестиционный проект реализуется на территориях земельных участков, расположенных в границах субъекта Российской Федерации, прилегающего к государственной границе Российской Федерации с Украиной, юридическим лицом или индивидуальным предпринимателем, документально подтвердившими факт причинения им при осуществлении предпринимательской деятельности, соответствующей сфере указанного инвестиционного проекта, на территориях указанных земельных участков ущерба, полученного в период проведения специальной военной операции в результате боевых действий, вооруженных конфликтов, обстрелов со стороны вооруженных формирований Украины и (или) террористических актов за последние 24 месяца, предшествующие подаче заявителем в уполномоченный орган предложения;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инвестиционный проект реализуется на территориях земельных участков, расположенных в границах субъекта Российской Федерации, прилегающего к государственной границе Российской Федерации с Украиной, юридическим лицом или индивидуальным предпринимателем, документально подтвердившими факт причинения им при осуществлении предпринимательской деятельности, соответствующей сфере указанного инвестиционного проекта, на земельных участках, расположенных на территориях муниципальных районов, муниципальных округов и городских округов, в границы которых входит установленная в соответствии с </w:t>
      </w:r>
      <w:hyperlink w:history="0" r:id="rId21" w:tooltip="Закон РФ от 01.04.1993 N 4730-1 (ред. от 06.04.2024) &quot;О Государственной границе Российской Федерации&quot; (с изм. и доп., вступ. в силу с 17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Государственной границе Российской Федерации" пограничная зона на территории субъекта Российской Федерации, прилегающего к государственной границе Российской Федерации с Украиной, ущерба, полученного в период проведения специальной военной операции в результате боевых действий, вооруженных конфликтов, обстрелов со стороны вооруженных формирований Украины и (или) террористических актов за последние 24 месяца, предшествующие подаче заявителем в уполномоченный орган предложения.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уменьшения площади свободной экономической зоны на прилегающих территориях применяется один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исключаемые из территории свободной экономической зоны на прилегающих территориях земельные участки не востребованы со стороны потенциальных инвесторов в течение 2 и более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исключаемые из территории свободной экономической зоны на прилегающих территориях земельные участки признаны непригодными для реализации инвестиционных проектов и (или) размещения необходимых для реализации инвестиционных проектов объектов инфраструктуры по результатам выполнения потенциальными инвесторами или участниками свободной экономической зоны на прилегающих территориях инженерных изысканий, архитектурно-строительного проектирования либо получения ими экспертизы соответствующих проектной документации результатов инженерных изысканий в порядке, установленном законодательством о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Уполномоченный орган рассматривает предложение в течение 20 рабочих дней со дня его получения на предмет комплектности и соответствия целям создания свободной экономической зоны на прилегающих территориях и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несоответствия предложения положениям </w:t>
      </w:r>
      <w:hyperlink w:history="0" w:anchor="P49" w:tooltip="4. В целях определения территории свободной экономической зоны на прилегающих территориях высший исполнительный орган субъекта Российской Федерации, прилегающего к территориям Украины, Донецкой Народной Республики, Луганской Народной Республики, Запорожской области и (или) Херсонской области (далее - заявитель), направляет в Министерство экономического развития Российской Федерации (далее - уполномоченный орган) предложение, содержащее:">
        <w:r>
          <w:rPr>
            <w:sz w:val="20"/>
            <w:color w:val="0000ff"/>
          </w:rPr>
          <w:t xml:space="preserve">пунктов 4</w:t>
        </w:r>
      </w:hyperlink>
      <w:r>
        <w:rPr>
          <w:sz w:val="20"/>
        </w:rPr>
        <w:t xml:space="preserve"> - </w:t>
      </w:r>
      <w:hyperlink w:history="0" w:anchor="P64" w:tooltip="6. Для уменьшения площади свободной экономической зоны на прилегающих территориях применяется один из следующих критериев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настоящих Правил заявителю направляется ответ, содержащий замечания и рекомендации по доработке предложения;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замечаний и рекомендаций в отношении предложения уполномоченный орган готовит и вносит в установленном порядке в Правительство Российской Федерации проект решения Правительства Российской Федерации об определении свободной экономической зоны на прилегающих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по результатам рассмотрения ответа уполномоченного органа в течение 20 рабочих дней со дня его получения представляет ему доработанное предложение либо информирует его об ожидаемых сроках доработки предложения или об отказе в продолжении работы над предложением.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Доработанное предложение подлежит повторному рассмотрению уполномоченным органом в течение 20 рабочих дней со дня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предусмотренных </w:t>
      </w:r>
      <w:hyperlink w:history="0" w:anchor="P47" w:tooltip="б) увеличение площади территории свободной экономической зоны на прилегающих территориях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48" w:tooltip="в) уменьшение площади территории свободной экономической зоны на прилегающих территориях.">
        <w:r>
          <w:rPr>
            <w:sz w:val="20"/>
            <w:color w:val="0000ff"/>
          </w:rPr>
          <w:t xml:space="preserve">"в" пункта 3</w:t>
        </w:r>
      </w:hyperlink>
      <w:r>
        <w:rPr>
          <w:sz w:val="20"/>
        </w:rPr>
        <w:t xml:space="preserve"> настоящих Правил, уполномоченный орган готовит и вносит в установленном порядке в Правительство Российской Федерации проект решения Правительства Российской Федерации о внесении изменений в постановление Правительства Российской Федерации об определении свободной экономической зоны на прилегающих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об определении свободной экономической зоны на прилегающих территориях принимается Правительством Российской Федерации и оформляется постановлением Правительства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сентября 2024 г. N 1314</w:t>
      </w:r>
    </w:p>
    <w:p>
      <w:pPr>
        <w:pStyle w:val="0"/>
        <w:jc w:val="both"/>
      </w:pPr>
      <w:r>
        <w:rPr>
          <w:sz w:val="20"/>
        </w:rPr>
      </w:r>
    </w:p>
    <w:bookmarkStart w:id="84" w:name="P84"/>
    <w:bookmarkEnd w:id="84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ОСУЩЕСТВЛЕНИЮ ПРЕДПРИНИМАТЕЛЬСКОЙ И ИНОЙ ДЕЯТЕЛЬНОСТИ</w:t>
      </w:r>
    </w:p>
    <w:p>
      <w:pPr>
        <w:pStyle w:val="2"/>
        <w:jc w:val="center"/>
      </w:pPr>
      <w:r>
        <w:rPr>
          <w:sz w:val="20"/>
        </w:rPr>
        <w:t xml:space="preserve">УЧАСТНИКАМИ СВОБОДНОЙ ЭКОНОМИЧЕСКОЙ ЗОНЫ НА ОТДЕЛЬНЫХ</w:t>
      </w:r>
    </w:p>
    <w:p>
      <w:pPr>
        <w:pStyle w:val="2"/>
        <w:jc w:val="center"/>
      </w:pPr>
      <w:r>
        <w:rPr>
          <w:sz w:val="20"/>
        </w:rPr>
        <w:t xml:space="preserve">ТЕРРИТОРИЯХ СУБЪЕКТОВ РОССИЙСКОЙ ФЕДЕРАЦИИ, ПРИЛЕГАЮЩИХ</w:t>
      </w:r>
    </w:p>
    <w:p>
      <w:pPr>
        <w:pStyle w:val="2"/>
        <w:jc w:val="center"/>
      </w:pPr>
      <w:r>
        <w:rPr>
          <w:sz w:val="20"/>
        </w:rPr>
        <w:t xml:space="preserve">К ТЕРРИТОРИЯМ УКРАИНЫ, ДОНЕЦКОЙ НАРОДНОЙ РЕСПУБЛИКИ,</w:t>
      </w:r>
    </w:p>
    <w:p>
      <w:pPr>
        <w:pStyle w:val="2"/>
        <w:jc w:val="center"/>
      </w:pPr>
      <w:r>
        <w:rPr>
          <w:sz w:val="20"/>
        </w:rPr>
        <w:t xml:space="preserve">ЛУГАНСКОЙ НАРОДНОЙ РЕСПУБЛИКИ, ЗАПОРОЖСКОЙ ОБЛАСТИ</w:t>
      </w:r>
    </w:p>
    <w:p>
      <w:pPr>
        <w:pStyle w:val="2"/>
        <w:jc w:val="center"/>
      </w:pPr>
      <w:r>
        <w:rPr>
          <w:sz w:val="20"/>
        </w:rPr>
        <w:t xml:space="preserve">И (ИЛИ) ХЕРСОНСКОЙ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распространяются на предпринимательскую и иную деятельность, осуществляемую участниками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 (далее - прилегающие территории).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Предпринимательская и иная деятельность, осуществляемая участниками свободной экономической зоны на прилегающих территориях, должна соответствовать целям создания такой свободной экономической зоны, предусмотренным </w:t>
      </w:r>
      <w:hyperlink w:history="0" r:id="rId22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статьей 1</w:t>
        </w:r>
      </w:hyperlink>
      <w:r>
        <w:rPr>
          <w:sz w:val="20"/>
        </w:rPr>
        <w:t xml:space="preserve"> Федерального закона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территориях", и не менее чем одному из критериев, предусмотренных </w:t>
      </w:r>
      <w:hyperlink w:history="0" w:anchor="P60" w:tooltip="5. Для целей определения территории свободной экономической зоны на прилегающих территориях и (или) для увеличения площади территории свободной экономической зоны на прилегающих территориях применяется один из следующих критериев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 принятия Правительством Российской Федерации решения об определении отдельных территорий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в границах которых применяется особый режим осуществления предпринимательской и иной деятельности в свободной экономической зоне, утвержденных постановлением Правительства Российской Федерации от 27 сентября 2024 г. N 1314 "Об особенностях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Предпринимательская и иная деятельность, осуществляемая участниками свободной экономической зоны на прилегающих территориях, должна предусматривать: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создание и последующую эксплуатацию новых либо модернизацию существующих объектов основных средств, которые реализуются участником свободной экономической зоны на прилегающих территориях в целях производства товаров, выполнения работ и оказания услуг либо поддержания и (или) увеличения объема производимых товаров, выполняемых работ и оказываемых услуг путем осуществления капитальных вложений, а также в целях восстановления (сохранения) эксплуатационных свойств объектов основных средств, используемых участником свободной экономической зоны на прилегающих территориях, включая их капитальный и текущий ремонт, в целях поддержания и (или) увеличения объема производимых товаров, выполняемых работ и оказываемых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капитальных вложений, инвестиций и иных расходов в рамках направлений, указанных в </w:t>
      </w:r>
      <w:hyperlink w:history="0" w:anchor="P95" w:tooltip="а) создание и последующую эксплуатацию новых либо модернизацию существующих объектов основных средств, которые реализуются участником свободной экономической зоны на прилегающих территориях в целях производства товаров, выполнения работ и оказания услуг либо поддержания и (или) увеличения объема производимых товаров, выполняемых работ и оказываемых услуг путем осуществления капитальных вложений, а также в целях восстановления (сохранения) эксплуатационных свойств объектов основных средств, используемых у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в первые 3 года с даты заключения договора об условиях деятельности в свободной экономической зоне на прилегающих территориях в размере не менее 3 млн.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соответствие реализуемого инвестиционного проекта в свободной экономической зоне на прилегающих территориях критериям и методике оценки соответствующих инвестиционных деклараций на предмет эффективности, утверждаемым высшими исполнительными органами соответствующих субъектов Российской Федерации в соответствии со </w:t>
      </w:r>
      <w:hyperlink w:history="0" r:id="rId23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>
          <w:rPr>
            <w:sz w:val="20"/>
            <w:color w:val="0000ff"/>
          </w:rPr>
          <w:t xml:space="preserve">статьей 19.2</w:t>
        </w:r>
      </w:hyperlink>
      <w:r>
        <w:rPr>
          <w:sz w:val="20"/>
        </w:rPr>
        <w:t xml:space="preserve"> Федерального закона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сохранения при реализации инвестиционного проекта среднеквартальных показателей средней численности работников на уровне не менее 80 процентов от значения соответствующих показателей за I квартал 2023 г. (при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Особый режим осуществления предпринимательской и иной деятельности не применяется при осуществлении участниками свободной экономической зоны на прилегающих территориях видов экономической деятельности, определенных решением Правительства Российской Федерации об определении свободной экономической зоны на прилегающих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Срок осуществления предпринимательской и иной деятельности участниками свободной экономической зоны на прилегающих территориях с применением особого режима осуществления такой деятельности по соответствующему договору об условиях деятельности в свободной экономической зоне должен составлять не более 10 лет, за исключением случаев реализации инвестиционных проектов, соответствующих критериям, предусмотренным </w:t>
      </w:r>
      <w:hyperlink w:history="0" w:anchor="P61" w:tooltip="а) инвестиционный проект реализуется на земельных участках, расположенных на территориях муниципальных районов, муниципальных округов и городских округов, в границы которых входит установленная в соответствии с Законом Российской Федерации &quot;О Государственной границе Российской Федерации&quot; пограничная зона на территории субъекта Российской Федерации, прилегающего к государственной границе Российской Федерации с Украиной, юридическим лицом или индивидуальным предпринимателем, которые фактически приступили к...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62" w:tooltip="б) инвестиционный проект реализуется на территориях земельных участков, расположенных в границах субъекта Российской Федерации, прилегающего к государственной границе Российской Федерации с Украиной, юридическим лицом или индивидуальным предпринимателем, документально подтвердившими факт причинения им при осуществлении предпринимательской деятельности, соответствующей сфере указанного инвестиционного проекта, на территориях указанных земельных участков ущерба, полученного в период проведения специальной ...">
        <w:r>
          <w:rPr>
            <w:sz w:val="20"/>
            <w:color w:val="0000ff"/>
          </w:rPr>
          <w:t xml:space="preserve">"б" пункта 5</w:t>
        </w:r>
      </w:hyperlink>
      <w:r>
        <w:rPr>
          <w:sz w:val="20"/>
        </w:rPr>
        <w:t xml:space="preserve"> Правил принятия Правительством Российской Федерации решения об определении отдельных территорий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в границах которых применяется особый режим осуществления предпринимательской и иной деятельности в свободной экономической зоне, утвержденных постановлением Правительства Российской Федерации от 27 сентября 2024 г. N 1314 "Об особенностях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области", для которых срок осуществления деятельности в свободной экономической зоне на прилегающих территориях с применением особого режима осуществления предпринимательской и иной деятельности соответствует периоду проведения специальной военной операции, увеличенному на 3 последовательных года после ее окончания, а срок действия соответствующего договора об условиях деятельности в свободной экономической зоне истекает в конце соответствующего календарного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сентября 2024 г. N 1314</w:t>
      </w:r>
    </w:p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ЕЖЕГОДНОЙ ОЦЕНКИ ЭФФЕКТИВНОСТИ ФУНКЦИОНИРОВАНИЯ</w:t>
      </w:r>
    </w:p>
    <w:p>
      <w:pPr>
        <w:pStyle w:val="2"/>
        <w:jc w:val="center"/>
      </w:pPr>
      <w:r>
        <w:rPr>
          <w:sz w:val="20"/>
        </w:rPr>
        <w:t xml:space="preserve">СВОБОДНОЙ ЭКОНОМИЧЕСКОЙ ЗОНЫ НА ОТДЕЛЬНЫХ ТЕРРИТОРИЯХ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ФЕДЕРАЦИИ, ПРИЛЕГАЮЩИХ К ТЕРРИТОРИЯМ</w:t>
      </w:r>
    </w:p>
    <w:p>
      <w:pPr>
        <w:pStyle w:val="2"/>
        <w:jc w:val="center"/>
      </w:pPr>
      <w:r>
        <w:rPr>
          <w:sz w:val="20"/>
        </w:rPr>
        <w:t xml:space="preserve">УКРАИНЫ, ДОНЕЦКОЙ НАРОДНОЙ РЕСПУБЛИКИ, ЛУГАНСКОЙ НАРОДНОЙ</w:t>
      </w:r>
    </w:p>
    <w:p>
      <w:pPr>
        <w:pStyle w:val="2"/>
        <w:jc w:val="center"/>
      </w:pPr>
      <w:r>
        <w:rPr>
          <w:sz w:val="20"/>
        </w:rPr>
        <w:t xml:space="preserve">РЕСПУБЛИКИ, ЗАПОРОЖСКОЙ ОБЛАСТИ И (ИЛИ) ХЕРСОНСКОЙ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ежегодной оценки эффективности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 (далее соответственно - прилегающие территории, оценка эффективности).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Оценку эффективности осуществляет Министерство экономического развития Российской Федерации (далее - уполномоченный орган) на основании ежегодных отчетов о результатах функционирования свободной экономической зоны на прилегающих территориях, а также сведений о функционировании свободной экономической зоны на прилегающих территориях, представляемых в уполномоченный орган высшим исполнительным органом субъекта Российской Федерации (далее соответственно - ежегодный отчет исполнительного органа, сведения, исполнительный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Оценка эффективности осуществляется ежегодно за отчетный период, соответствующий календарному году (далее - отчетный период), с учетом динамики показателей за предшествующий 2-летний период начиная с отчетного периода за 2027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Оценка эффективности проводится за отчетный период и нарастающим итогом за период с начала функционирования свободной экономической зоны на прилегающих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осуществления оценки эффективности исполнительным органом формируются и представляются в уполномоченный орган за I квартал, первое полугодие и 9 месяцев отчетного периода сведения, а также ежегодный отчет исполнительного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Сведения, а также ежегодный отчет исполнительного органа представляются по формам согласно </w:t>
      </w:r>
      <w:hyperlink w:history="0" w:anchor="P216" w:tooltip="Сведения">
        <w:r>
          <w:rPr>
            <w:sz w:val="20"/>
            <w:color w:val="0000ff"/>
          </w:rPr>
          <w:t xml:space="preserve">приложениям N 1</w:t>
        </w:r>
      </w:hyperlink>
      <w:r>
        <w:rPr>
          <w:sz w:val="20"/>
        </w:rPr>
        <w:t xml:space="preserve"> и </w:t>
      </w:r>
      <w:hyperlink w:history="0" w:anchor="P335" w:tooltip="Ежегодный отчет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осуществления оценки эффективности используются и устанавливаются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абсолютные количественные показатели функционирования свободной экономической зоны на прилегающих территориях в рамках заключенных договоров об условиях деятельности в свободной экономической зоне на прилегающих территориях и инвестиционных деклараций (далее - договоры об условиях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абсолютные показатели деятельности участников свободной экономической зоны на прилегающих территориях в рамках договоров об условиях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утвержденные в установленном порядке величины плановых (прогнозных) показателей функционирования свободной экономической зоны на прилегающих территориях в рамках договоров об условиях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показатели, отражающие эффективность деятельности участников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показатели, отражающие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показатели, отражающие влияние функционирования свободной экономической зоны на прилегающих территориях на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зоне.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Абсолютными количественными показателями функционирования свободной экономической зоны на прилегающих территориях в рамках договоров об условиях деятельности за отчетный период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количество участников свободной экономической зоны на прилегающих территориях;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объем налогов, уплаченных участниками свободной экономической зоны на прилегающих территориях в бюджеты всех уровней бюджетной системы Российской Федерации, и страховых взносов, уплаченных в бюджеты государственных внебюджетных фондов;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объем таможенных платежей, уплаченных участниками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объем используемых участниками свободной экономической зоны на прилегающих территориях льгот по уплате налогов и страховых взносов;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объем льгот по уплате таможенных платежей, полученных участниками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количество лиц, воспользовавшихся хотя бы одной из предоставляемых льгот в рамках особого режима осуществления предпринимательской и иной деятельности в свободной экономической зоне на прилегающих территориях.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Абсолютными показателями деятельности участников свободной экономической зоны на прилегающих территориях в рамках договоров об условиях деятельности за отчетный период являются: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объем выручки от продажи товаров, работ и услуг, в том числе объем выручки от продажи товаров, работ и услуг, полученной индивидуальными предпринимателями, микропредприятиями и малыми предприятиями;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количество созданных рабочих мест на территории свободной экономической зоны на прилегающих территориях;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объем осуществленных инвестиций, в том числе капитальных 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чистая прибыль.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Утвержденными в установленном порядке величинами плановых (прогнозных) показателей функционирования свободной экономической зоны на прилегающих территориях в рамках договоров об условиях деятельности за отчетный период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количество участников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объем налогов, уплаченных участниками свободной экономической зоны на прилегающих территориях в бюджеты всех уровней бюджетной системы Российской Федерации, и страховых взносов, уплаченных в бюджеты государственных внебюджетных фондов;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объем таможенных платежей, уплаченных участниками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объем используемых участниками свободной экономической зоны на прилегающих территориях льгот по уплате налогов и страховых взносов;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объем льгот по уплате таможенных платежей, полученных участниками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количество лиц, воспользовавшихся хотя бы одной из предоставляемых льгот в рамках особого режима осуществления предпринимательской и иной деятельности в свободной экономической зоне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объем выручки от продажи товаров, работ и услуг, в том числе объем выручки от продажи товаров, работ и услуг, полученной индивидуальными предпринимателями, микропредприятиями и малыми предприятиями;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количество созданных рабочих мест на территории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объем осуществленных инвестиций, в том числе капитальных 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чистая прибыль.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Относительные количественные показатели, отражающие эффективность деятельности участников свободной экономической зоны на прилегающих территориях за отчетный период, определяются в процентах как отношение фактических значений абсолютных количественных показателей, предусмотренных </w:t>
      </w:r>
      <w:hyperlink w:history="0" w:anchor="P133" w:tooltip="б) объем налогов, уплаченных участниками свободной экономической зоны на прилегающих территориях в бюджеты всех уровней бюджетной системы Российской Федерации, и страховых взносов, уплаченных в бюджеты государственных внебюджетных фондов;">
        <w:r>
          <w:rPr>
            <w:sz w:val="20"/>
            <w:color w:val="0000ff"/>
          </w:rPr>
          <w:t xml:space="preserve">подпунктом "б" пункта 8</w:t>
        </w:r>
      </w:hyperlink>
      <w:r>
        <w:rPr>
          <w:sz w:val="20"/>
        </w:rPr>
        <w:t xml:space="preserve"> и </w:t>
      </w:r>
      <w:hyperlink w:history="0" w:anchor="P140" w:tooltip="б) количество созданных рабочих мест на территории свободной экономической зоны на прилегающих территориях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141" w:tooltip="в) объем осуществленных инвестиций, в том числе капитальных вложений;">
        <w:r>
          <w:rPr>
            <w:sz w:val="20"/>
            <w:color w:val="0000ff"/>
          </w:rPr>
          <w:t xml:space="preserve">"в" пункта 9</w:t>
        </w:r>
      </w:hyperlink>
      <w:r>
        <w:rPr>
          <w:sz w:val="20"/>
        </w:rPr>
        <w:t xml:space="preserve"> настоящих Правил, к соответствующим плановым показателям.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Показателями, отражающими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зоне, являются: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численность трудоспособного населения;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объем отгруженных товаров собственного производства, выполненных работ и оказываемых услуг собственными силами.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Относительные количественные показатели, отражающие влияние функционирования свободной экономической зоны на прилегающих территориях на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зоне, определяются как отношение: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показателя, указанного в </w:t>
      </w:r>
      <w:hyperlink w:history="0" w:anchor="P140" w:tooltip="б) количество созданных рабочих мест на территории свободной экономической зоны на прилегающих территориях;">
        <w:r>
          <w:rPr>
            <w:sz w:val="20"/>
            <w:color w:val="0000ff"/>
          </w:rPr>
          <w:t xml:space="preserve">подпункте "б" пункта 9</w:t>
        </w:r>
      </w:hyperlink>
      <w:r>
        <w:rPr>
          <w:sz w:val="20"/>
        </w:rPr>
        <w:t xml:space="preserve"> настоящих Правил, к показателю, указанному в </w:t>
      </w:r>
      <w:hyperlink w:history="0" w:anchor="P156" w:tooltip="а) численность трудоспособного населения;">
        <w:r>
          <w:rPr>
            <w:sz w:val="20"/>
            <w:color w:val="0000ff"/>
          </w:rPr>
          <w:t xml:space="preserve">подпункте "а" пункта 12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показателя, указанного в </w:t>
      </w:r>
      <w:hyperlink w:history="0" w:anchor="P139" w:tooltip="а) объем выручки от продажи товаров, работ и услуг, в том числе объем выручки от продажи товаров, работ и услуг, полученной индивидуальными предпринимателями, микропредприятиями и малыми предприятиями;">
        <w:r>
          <w:rPr>
            <w:sz w:val="20"/>
            <w:color w:val="0000ff"/>
          </w:rPr>
          <w:t xml:space="preserve">подпункте "а" пункта 9</w:t>
        </w:r>
      </w:hyperlink>
      <w:r>
        <w:rPr>
          <w:sz w:val="20"/>
        </w:rPr>
        <w:t xml:space="preserve"> настоящих Правил, к показателю, указанному в </w:t>
      </w:r>
      <w:hyperlink w:history="0" w:anchor="P157" w:tooltip="б) объем отгруженных товаров собственного производства, выполненных работ и оказываемых услуг собственными силами.">
        <w:r>
          <w:rPr>
            <w:sz w:val="20"/>
            <w:color w:val="0000ff"/>
          </w:rPr>
          <w:t xml:space="preserve">подпункте "б" пункта 12</w:t>
        </w:r>
      </w:hyperlink>
      <w:r>
        <w:rPr>
          <w:sz w:val="20"/>
        </w:rPr>
        <w:t xml:space="preserve"> настоящих Правил (для расчета используются годовые значения показателей).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Оценка эффективности производится по группам показателей, указанных в </w:t>
      </w:r>
      <w:hyperlink w:history="0" w:anchor="P131" w:tooltip="8. Абсолютными количественными показателями функционирования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и </w:t>
      </w:r>
      <w:hyperlink w:history="0" w:anchor="P138" w:tooltip="9. Абсолютными показателями деятельности участников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настоящих Правил, и определяется в процентах как отношение указанных показателей к соответствующим плановым показателям, указанным в </w:t>
      </w:r>
      <w:hyperlink w:history="0" w:anchor="P143" w:tooltip="10. Утвержденными в установленном порядке величинами плановых (прогнозных) показателей функционирования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оценки показателей, указанных в </w:t>
      </w:r>
      <w:hyperlink w:history="0" w:anchor="P161" w:tooltip="14. Оценка эффективности производится по группам показателей, указанных в пунктах 8 и 9 настоящих Правил, и определяется в процентах как отношение указанных показателей к соответствующим плановым показателям, указанным в пункте 10 настоящих Правил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настоящих Правил, используется 5-балльная система значений: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- при достижении плановых показателей, указанных в </w:t>
      </w:r>
      <w:hyperlink w:history="0" w:anchor="P143" w:tooltip="10. Утвержденными в установленном порядке величинами плановых (прогнозных) показателей функционирования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на уровне от 90 процентов (включительно) и более;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балла - при достижении этих плановых показателей на уровне от 70 процентов (включительно) до 90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балла - при достижении этих плановых показателей на уровне от 50 процентов (включительно) до 70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балла - при достижении этих плановых показателей на уровне от 35 процентов (включительно) до 50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балл - при достижении этих плановых показателей менее чем на 35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Невыполнение плановых показателей, указанных в </w:t>
      </w:r>
      <w:hyperlink w:history="0" w:anchor="P143" w:tooltip="10. Утвержденными в установленном порядке величинами плановых (прогнозных) показателей функционирования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оценивается в 0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Итоговое значение суммарного показателя функционирования свободной экономической зоны на прилегающих территориях по выполнению плановых показателей, указанных в </w:t>
      </w:r>
      <w:hyperlink w:history="0" w:anchor="P143" w:tooltip="10. Утвержденными в установленном порядке величинами плановых (прогнозных) показателей функционирования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определяется как среднее арифметическое значение.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На основании полученных значений уполномоченным органом производится оценка эффективности за отчетный период и за период с начала функционирования свободной экономической зоны на прилегающих территориях с применением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5 баллов до 4 баллов - эффективное функционирование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4 баллов до 3 баллов - достаточно эффективное функционирование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 баллов до 2 баллов - условно-эффективное функционирование свободной экономической зоны на прилегающих территориях с необходимостью совершенствования;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 баллов до 1 балла - низкий уровень эффективности функционирования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1 балла - неэффективное функционирование свободной экономической зоны на прилегающих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оценки результатов функционирования свободной экономической зоны на прилегающих территориях также используются фактические значения показателей, указанных в </w:t>
      </w:r>
      <w:hyperlink w:history="0" w:anchor="P131" w:tooltip="8. Абсолютными количественными показателями функционирования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- </w:t>
      </w:r>
      <w:hyperlink w:history="0" w:anchor="P143" w:tooltip="10. Утвержденными в установленном порядке величинами плановых (прогнозных) показателей функционирования свободной экономической зоны на прилегающих территориях в рамках договоров об условиях деятельности за отчетный период являются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55" w:tooltip="12. Показателями, отражающими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, являются: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настоящих Правил, позволяющие выявить факторы, оказывающие положительное или негативное влияние на эффективность функционирования свободной экономической зоны на прилегающих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Для сравнительного анализа результатов деятельности участников свободной экономической зоны на прилегающих территориях применяются относительные количественные показатели, указанные в </w:t>
      </w:r>
      <w:hyperlink w:history="0" w:anchor="P154" w:tooltip="11. Относительные количественные показатели, отражающие эффективность деятельности участников свободной экономической зоны на прилегающих территориях за отчетный период, определяются в процентах как отношение фактических значений абсолютных количественных показателей, предусмотренных подпунктом &quot;б&quot; пункта 8 и подпунктами &quot;б&quot; и &quot;в&quot; пункта 9 настоящих Правил, к соответствующим плановым показателям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Для оценки влияния функционирования свободной экономической зоны на прилегающих территориях на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 на прилегающих территориях, используются относительные количественные показатели, указанные в </w:t>
      </w:r>
      <w:hyperlink w:history="0" w:anchor="P158" w:tooltip="13. Относительные количественные показатели, отражающие влияние функционирования свободной экономической зоны на прилегающих территориях на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, определяются как отношение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Исполнительный орган в целях проведения оценки эффективности осуществляет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 мониторинг выполнения участниками, осуществляющими деятельность в свободной экономической зоне на прилегающих территориях, условий договоров об условиях деятельности, в том числе в форме мониторинга показателей, отражающих эффективность деятельности участников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представляет в уполномоченный орган ежеквартальные сведения (I квартал - до 15 мая отчетного года, II квартал - до 15 августа отчетного года, III квартал - до 15 ноября отчетного года, IV квартал - до 15 мая года, следующего за отчетным) и ежегодный отчет исполнительного органа (до 1 июня года, следующего за отчетным);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срок до 1 мая года, следующего за отчетным годом проведения оценки эффективности, направляет в Федеральную налоговую службу и Федеральную таможенную службу информацию об участниках свободной экономической зоны на прилегающих территориях с указанием их наименования, идентификационного номера налогоплательщика, адреса, места нахождения, принадлежности к конкретной свободной экономической зоне и даты регистрации лица в качестве участника свободной экономической зоны на прилегающих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представляет по запросу уполномоченного органа дополнительные сведения, необходимые для проведения оценки 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разрабатывает и согласовывает с уполномоченным органом порядок утверждения плановых (прогнозных) показателей функционирования свободной экономической зоны на прилегающих территориях на основании договоров об условиях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утверждает величины плановых показателей до 1 ноября года, предшествующего плановому календарному году, и представляет их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Уполномоченный орган в целях проведения оценки эффективности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подготавливает ежегодный отчет о результатах функционирования свободной экономической зоны на прилегающих территориях (далее - ежегодный отчет уполномоченного органа) на основании сведений, а также ежегодного отчета исполнительного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начиная с отчетного периода за 2027 год проводит оценку эффективности в соответствии с настоящими Правилами;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представляет ежегодный отчет уполномоченного органа в Правительство Российской Федерации до 1 июля года, следующего за отчетным периодом;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размещает ежегодный отчет уполномоченного органа в электронной форме на официальном сайте уполномоченного органа в информационно-телекоммуникационной сети "Интернет" в течение 3 рабочих дней со дня его представления в Правительство Российской Федерации в соответствии с </w:t>
      </w:r>
      <w:hyperlink w:history="0" w:anchor="P189" w:tooltip="в) представляет ежегодный отчет уполномоченного органа в Правительство Российской Федерации до 1 июля года, следующего за отчетным периодом;">
        <w:r>
          <w:rPr>
            <w:sz w:val="20"/>
            <w:color w:val="0000ff"/>
          </w:rPr>
          <w:t xml:space="preserve">подпунктом "в" пункта 23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Федеральная налоговая служба и Федеральная таможенная служба в срок до 1 июня года, следующего за отчетным годом проведения оценки эффективности, направляют в уполномоченный орган информацию о фактических значениях показателей, предусмотренных </w:t>
      </w:r>
      <w:hyperlink w:history="0" w:anchor="P133" w:tooltip="б) объем налогов, уплаченных участниками свободной экономической зоны на прилегающих территориях в бюджеты всех уровней бюджетной системы Российской Федерации, и страховых взносов, уплаченных в бюджеты государственных внебюджетных фондов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- </w:t>
      </w:r>
      <w:hyperlink w:history="0" w:anchor="P136" w:tooltip="д) объем льгот по уплате таможенных платежей, полученных участниками свободной экономической зоны на прилегающих территориях;">
        <w:r>
          <w:rPr>
            <w:sz w:val="20"/>
            <w:color w:val="0000ff"/>
          </w:rPr>
          <w:t xml:space="preserve">"д" пункта 8</w:t>
        </w:r>
      </w:hyperlink>
      <w:r>
        <w:rPr>
          <w:sz w:val="20"/>
        </w:rPr>
        <w:t xml:space="preserve"> настоящих Правил, за год оценки эффективности с разбивкой по субъектам Российской Федерации без указания данных по конкретным хозяйствующим субъектам. Порядок обмена указанными данными с Федеральной налоговой службой и Федеральной таможенной службой, их структура и формат утверждаются уполномоченным органом совместно с Федеральной налоговой службой и Федеральной таможенной службой.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Материалы, представляемые уполномоченным органом в ежегодном отчете уполномоченного органа, должны содержать аналитические таблицы, графики, диаграммы, иллюстрирующие сводные результаты за отчетный период и за период с начала функционирования свободной экономической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ежегодном отчете исполнительного органа может содержаться информация о дополнительных социально-экономических результатах от функционирования свободной экономической зоны, в том числе должны содержаться сведения об объеме инвестиций, в том числе капитальных вложений, и иных расходов, осуществленных участниками свободной экономической зоны в рамках инвестиционных проектов, по следующим направлениям расходования: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последующая эксплуатация новых объектов основных средств в целях производства товаров, выполнения работ и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модернизация существующих объектов основных средств в целях поддержания и (или) увеличения объема производимых товаров, выполняемых работ и оказываемых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(сохранение) эксплуатационных свойств объектов основных средств, включая их капитальный и текущий ремонт, в целях поддержания и (или) увеличения объема производимых товаров, выполняемых работ и оказываемых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ежегодной оценки</w:t>
      </w:r>
    </w:p>
    <w:p>
      <w:pPr>
        <w:pStyle w:val="0"/>
        <w:jc w:val="right"/>
      </w:pPr>
      <w:r>
        <w:rPr>
          <w:sz w:val="20"/>
        </w:rPr>
        <w:t xml:space="preserve">эффективности функционирования</w:t>
      </w:r>
    </w:p>
    <w:p>
      <w:pPr>
        <w:pStyle w:val="0"/>
        <w:jc w:val="right"/>
      </w:pPr>
      <w:r>
        <w:rPr>
          <w:sz w:val="20"/>
        </w:rPr>
        <w:t xml:space="preserve">свободной экономической зоны</w:t>
      </w:r>
    </w:p>
    <w:p>
      <w:pPr>
        <w:pStyle w:val="0"/>
        <w:jc w:val="right"/>
      </w:pPr>
      <w:r>
        <w:rPr>
          <w:sz w:val="20"/>
        </w:rPr>
        <w:t xml:space="preserve">на отдельных территориях</w:t>
      </w:r>
    </w:p>
    <w:p>
      <w:pPr>
        <w:pStyle w:val="0"/>
        <w:jc w:val="right"/>
      </w:pPr>
      <w:r>
        <w:rPr>
          <w:sz w:val="20"/>
        </w:rPr>
        <w:t xml:space="preserve">субъектов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прилегающих к территориям Украины,</w:t>
      </w:r>
    </w:p>
    <w:p>
      <w:pPr>
        <w:pStyle w:val="0"/>
        <w:jc w:val="right"/>
      </w:pPr>
      <w:r>
        <w:rPr>
          <w:sz w:val="20"/>
        </w:rPr>
        <w:t xml:space="preserve">Донецкой Народной Республики,</w:t>
      </w:r>
    </w:p>
    <w:p>
      <w:pPr>
        <w:pStyle w:val="0"/>
        <w:jc w:val="right"/>
      </w:pPr>
      <w:r>
        <w:rPr>
          <w:sz w:val="20"/>
        </w:rPr>
        <w:t xml:space="preserve">Луганской Народной Республики,</w:t>
      </w:r>
    </w:p>
    <w:p>
      <w:pPr>
        <w:pStyle w:val="0"/>
        <w:jc w:val="right"/>
      </w:pPr>
      <w:r>
        <w:rPr>
          <w:sz w:val="20"/>
        </w:rPr>
        <w:t xml:space="preserve">Запорожской области</w:t>
      </w:r>
    </w:p>
    <w:p>
      <w:pPr>
        <w:pStyle w:val="0"/>
        <w:jc w:val="right"/>
      </w:pPr>
      <w:r>
        <w:rPr>
          <w:sz w:val="20"/>
        </w:rPr>
        <w:t xml:space="preserve">и (или) Херсонской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bookmarkStart w:id="216" w:name="P216"/>
          <w:bookmarkEnd w:id="216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функционировании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</w:t>
            </w:r>
          </w:p>
        </w:tc>
      </w:tr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Федерации)</w:t>
            </w:r>
          </w:p>
        </w:tc>
      </w:tr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(отчетный период)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I. Абсолютные количественные показатели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6803"/>
        <w:gridCol w:w="1474"/>
        <w:gridCol w:w="2380"/>
        <w:gridCol w:w="2380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7369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3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отчетный период</w:t>
            </w:r>
          </w:p>
        </w:tc>
        <w:tc>
          <w:tcPr>
            <w:tcW w:w="238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период с начала функционирования свободной экономической зоны, нарастающим итогом</w:t>
            </w:r>
          </w:p>
        </w:tc>
      </w:tr>
      <w:tr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 (далее - прилегающие территории)</w:t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23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налогов, уплаченных участниками свободной экономической зоны на прилегающих территориях в бюджеты всех уровней бюджетной системы Российской Федерации, и страховых взносов, уплаченных в бюджеты государственных внебюджетных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таможенных платежей, уплаченных участниками свободной экономической зоны на прилегающих территориях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используемых участниками свободной экономической зоны на прилегающих территориях льгот по уплате налогов и страховых взносов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льгот по уплате таможенных платежей, полученных участниками свободной экономической зоны на прилегающих территориях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лиц, воспользовавшихся хотя бы одной из предоставляемых льгот в рамках особого режима осуществления предпринимательской и иной деятельности в свободной экономической зоне на прилегающих территориях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II. Абсолютные показатели деятельности участников свободной экономической зоны на прилегающих территориях в рамках договоров об условиях деятельности в свободной экономической зоне на прилегающих территориях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6803"/>
        <w:gridCol w:w="1474"/>
        <w:gridCol w:w="2380"/>
        <w:gridCol w:w="2380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7369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3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отчетный период</w:t>
            </w:r>
          </w:p>
        </w:tc>
        <w:tc>
          <w:tcPr>
            <w:tcW w:w="238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период с начала функционирования свободной экономической зоны, нарастающим итогом</w:t>
            </w:r>
          </w:p>
        </w:tc>
      </w:tr>
      <w:tr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выручки от продажи товаров, работ и услуг - всего</w:t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объем выручки от продажи товаров, работ и услуг, полученной индивидуальными предпринимателями, микропредприятиями и малыми предприятиями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рабочих мест на территории свободной экономической зоны на прилегающих территориях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осуществленных инвестиций -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капитальные вложения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инвестиции в создание и последующую эксплуатацию новых объектов основных средств в целях производства товаров, выполнения работ и оказания услуг (справочно)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инвестиции в модернизацию существующих объектов основных средств в целях увеличения объема производимых товаров, выполняемых работ и оказываемых услуг (справочно)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инвестиции в восстановление (сохранение) эксплуатационных свойств объектов основных средств, включая их капитальный и текущий ремонт, в целях поддержания объема производимых товаров, выполняемых работ и оказываемых услуг (справочно)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ежегодной оценки</w:t>
      </w:r>
    </w:p>
    <w:p>
      <w:pPr>
        <w:pStyle w:val="0"/>
        <w:jc w:val="right"/>
      </w:pPr>
      <w:r>
        <w:rPr>
          <w:sz w:val="20"/>
        </w:rPr>
        <w:t xml:space="preserve">эффективности функционирования</w:t>
      </w:r>
    </w:p>
    <w:p>
      <w:pPr>
        <w:pStyle w:val="0"/>
        <w:jc w:val="right"/>
      </w:pPr>
      <w:r>
        <w:rPr>
          <w:sz w:val="20"/>
        </w:rPr>
        <w:t xml:space="preserve">свободной экономической зоны</w:t>
      </w:r>
    </w:p>
    <w:p>
      <w:pPr>
        <w:pStyle w:val="0"/>
        <w:jc w:val="right"/>
      </w:pPr>
      <w:r>
        <w:rPr>
          <w:sz w:val="20"/>
        </w:rPr>
        <w:t xml:space="preserve">на отдельных территориях</w:t>
      </w:r>
    </w:p>
    <w:p>
      <w:pPr>
        <w:pStyle w:val="0"/>
        <w:jc w:val="right"/>
      </w:pPr>
      <w:r>
        <w:rPr>
          <w:sz w:val="20"/>
        </w:rPr>
        <w:t xml:space="preserve">субъектов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прилегающих к территориям Украины,</w:t>
      </w:r>
    </w:p>
    <w:p>
      <w:pPr>
        <w:pStyle w:val="0"/>
        <w:jc w:val="right"/>
      </w:pPr>
      <w:r>
        <w:rPr>
          <w:sz w:val="20"/>
        </w:rPr>
        <w:t xml:space="preserve">Донецкой Народной Республики,</w:t>
      </w:r>
    </w:p>
    <w:p>
      <w:pPr>
        <w:pStyle w:val="0"/>
        <w:jc w:val="right"/>
      </w:pPr>
      <w:r>
        <w:rPr>
          <w:sz w:val="20"/>
        </w:rPr>
        <w:t xml:space="preserve">Луганской Народной Республики,</w:t>
      </w:r>
    </w:p>
    <w:p>
      <w:pPr>
        <w:pStyle w:val="0"/>
        <w:jc w:val="right"/>
      </w:pPr>
      <w:r>
        <w:rPr>
          <w:sz w:val="20"/>
        </w:rPr>
        <w:t xml:space="preserve">Запорожской области</w:t>
      </w:r>
    </w:p>
    <w:p>
      <w:pPr>
        <w:pStyle w:val="0"/>
        <w:jc w:val="right"/>
      </w:pPr>
      <w:r>
        <w:rPr>
          <w:sz w:val="20"/>
        </w:rPr>
        <w:t xml:space="preserve">и (или) Херсонской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bookmarkStart w:id="335" w:name="P335"/>
          <w:bookmarkEnd w:id="335"/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Ежегодный 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результатах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представляемый высшим исполнительным органом субъекта Российской Федерации, на территории которого расположена такая свободная экономическая зона</w:t>
            </w:r>
          </w:p>
        </w:tc>
      </w:tr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Федерации)</w:t>
            </w:r>
          </w:p>
        </w:tc>
      </w:tr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________________________________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(отчетный период)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I. Абсолютные количественные показатели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в рамках договоров об условиях деятельности в свободной экономической зоне на прилегающих территориях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004"/>
        <w:gridCol w:w="963"/>
        <w:gridCol w:w="1020"/>
        <w:gridCol w:w="1020"/>
        <w:gridCol w:w="1247"/>
        <w:gridCol w:w="1247"/>
        <w:gridCol w:w="2267"/>
        <w:gridCol w:w="2267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357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96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0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 за отчетный период</w:t>
            </w:r>
          </w:p>
        </w:tc>
        <w:tc>
          <w:tcPr>
            <w:tcW w:w="10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отчетный период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Отношение фактического значения к плановому, процентов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отклонения фактического значения от планового</w:t>
            </w:r>
          </w:p>
        </w:tc>
        <w:tc>
          <w:tcPr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 за период с начала функционирования свободной экономической зоны, нарастающим итогом</w:t>
            </w:r>
          </w:p>
        </w:tc>
        <w:tc>
          <w:tcPr>
            <w:tcW w:w="226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период с начала функционирования свободной экономической зоны, нарастающим итогом</w:t>
            </w:r>
          </w:p>
        </w:tc>
      </w:tr>
      <w:tr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 (далее - прилегающие территории)</w:t>
            </w:r>
          </w:p>
        </w:tc>
        <w:tc>
          <w:tcPr>
            <w:tcW w:w="9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налогов, уплаченных участниками свободной экономической зоны на прилегающих территориях в бюджеты всех уровней бюджетной системы Российской Федерации, и страховых взносов, уплаченных в бюджеты государственных внебюджетных фондов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таможенных платежей, уплаченных участниками свободной экономической зоны на прилегающих территориях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используемых участниками свободной экономической зоны на прилегающих территориях льгот по уплате налогов и страховых взносов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льгот по уплате таможенных платежей, полученных участниками свободной экономической зоны на прилегающих территориях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лиц, воспользовавшихся хотя бы одной из предоставляемых льгот в рамках особого режима осуществления предпринимательской и иной деятельности в свободной экономической зоне на прилегающих территориях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II. Абсолютные показатели деятельности участников свободной экономической зоны на прилегающих территориях в рамках договоров об условиях деятельности в свободной экономической зоне на прилегающих территориях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004"/>
        <w:gridCol w:w="963"/>
        <w:gridCol w:w="1020"/>
        <w:gridCol w:w="1020"/>
        <w:gridCol w:w="1247"/>
        <w:gridCol w:w="1247"/>
        <w:gridCol w:w="2267"/>
        <w:gridCol w:w="2267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357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6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0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 за отчетный период</w:t>
            </w:r>
          </w:p>
        </w:tc>
        <w:tc>
          <w:tcPr>
            <w:tcW w:w="10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отчетный период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Отношение фактического значения к плановому, процентов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отклонения фактического значения от планового</w:t>
            </w:r>
          </w:p>
        </w:tc>
        <w:tc>
          <w:tcPr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 за период с начала функционирования свободной экономической зоны, нарастающим итогом</w:t>
            </w:r>
          </w:p>
        </w:tc>
        <w:tc>
          <w:tcPr>
            <w:tcW w:w="226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за период с начала функционирования свободной экономической зоны, нарастающим итогом</w:t>
            </w:r>
          </w:p>
        </w:tc>
      </w:tr>
      <w:tr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выручки от продажи товаров, работ и услуг - всего</w:t>
            </w:r>
          </w:p>
        </w:tc>
        <w:tc>
          <w:tcPr>
            <w:tcW w:w="9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объем выручки от продажи товаров, работ и услуг, полученной индивидуальными предпринимателями, микропредприятиями и малыми предприятиями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рабочих мест на территории свободной экономической зоны на прилегающих территориях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осуществленных инвестиций - всего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капитальные вложения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инвестиции в создание и последующую эксплуатацию новых объектов основных средств в целях производства товаров, выполнения работ и оказания услуг (справочно)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инвестиции в модернизацию существующих объектов основных средств в целях увеличения объема производимых товаров, выполняемых работ и оказываемых услуг (справочно)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инвестиции в восстановление (сохранение) эксплуатационных свойств объектов основных средств, включая их капитальный и текущий ремонт, в целях поддержания объема производимых товаров, выполняемых работ и оказываемых услуг (справочно)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III. Показатели, отражающие социально-экономическое развитие муниципальных образований, в границах которых фактически действует особый режим осуществления предпринимательской и иной деятельности в свободной экономической зоне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7086"/>
        <w:gridCol w:w="1417"/>
        <w:gridCol w:w="2267"/>
        <w:gridCol w:w="2267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766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2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</w:t>
            </w:r>
          </w:p>
        </w:tc>
        <w:tc>
          <w:tcPr>
            <w:tcW w:w="226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Изменение относительно предыдущего года, процентов</w:t>
            </w:r>
          </w:p>
        </w:tc>
      </w:tr>
      <w:tr>
        <w:tc>
          <w:tcPr>
            <w:tcW w:w="57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08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трудоспособного населения</w:t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 муниципальным образованиям субъекта Российской Федерации 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 муниципальным образованиям субъекта Российской Федерации 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 муниципальным образованиям субъекта Российской Федерации N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отгруженных товаров собственного производства, выполненных работ и оказанных услуг собственными силами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 муниципальным образованиям субъекта Российской Федерации 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 муниципальным образованиям субъекта Российской Федерации 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 муниципальным образованиям субъекта Российской Федерации N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рублей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4"/>
      <w:headerReference w:type="first" r:id="rId24"/>
      <w:footerReference w:type="default" r:id="rId25"/>
      <w:footerReference w:type="first" r:id="rId2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27.09.2024 N 1314</w:t>
            <w:br/>
            <w:t>"Об особенностях функционирования свободной экономической зоны на 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27.09.2024 N 1314</w:t>
            <w:br/>
            <w:t>"Об особенностях функционирования свободной экономической зоны на 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79343&amp;dst=18" TargetMode = "External"/>
	<Relationship Id="rId8" Type="http://schemas.openxmlformats.org/officeDocument/2006/relationships/hyperlink" Target="https://login.consultant.ru/link/?req=doc&amp;base=RZR&amp;n=479343&amp;dst=40" TargetMode = "External"/>
	<Relationship Id="rId9" Type="http://schemas.openxmlformats.org/officeDocument/2006/relationships/hyperlink" Target="https://login.consultant.ru/link/?req=doc&amp;base=RZR&amp;n=479343&amp;dst=4" TargetMode = "External"/>
	<Relationship Id="rId10" Type="http://schemas.openxmlformats.org/officeDocument/2006/relationships/hyperlink" Target="https://login.consultant.ru/link/?req=doc&amp;base=RZR&amp;n=479343&amp;dst=5" TargetMode = "External"/>
	<Relationship Id="rId11" Type="http://schemas.openxmlformats.org/officeDocument/2006/relationships/hyperlink" Target="https://login.consultant.ru/link/?req=doc&amp;base=RZR&amp;n=479343&amp;dst=100017" TargetMode = "External"/>
	<Relationship Id="rId12" Type="http://schemas.openxmlformats.org/officeDocument/2006/relationships/hyperlink" Target="https://login.consultant.ru/link/?req=doc&amp;base=RZR&amp;n=479343&amp;dst=100022" TargetMode = "External"/>
	<Relationship Id="rId13" Type="http://schemas.openxmlformats.org/officeDocument/2006/relationships/hyperlink" Target="https://login.consultant.ru/link/?req=doc&amp;base=RZR&amp;n=479343&amp;dst=100023" TargetMode = "External"/>
	<Relationship Id="rId14" Type="http://schemas.openxmlformats.org/officeDocument/2006/relationships/hyperlink" Target="https://login.consultant.ru/link/?req=doc&amp;base=RZR&amp;n=479343&amp;dst=6" TargetMode = "External"/>
	<Relationship Id="rId15" Type="http://schemas.openxmlformats.org/officeDocument/2006/relationships/hyperlink" Target="https://login.consultant.ru/link/?req=doc&amp;base=RZR&amp;n=479343&amp;dst=100027" TargetMode = "External"/>
	<Relationship Id="rId16" Type="http://schemas.openxmlformats.org/officeDocument/2006/relationships/hyperlink" Target="https://login.consultant.ru/link/?req=doc&amp;base=RZR&amp;n=479343&amp;dst=100158" TargetMode = "External"/>
	<Relationship Id="rId17" Type="http://schemas.openxmlformats.org/officeDocument/2006/relationships/hyperlink" Target="https://login.consultant.ru/link/?req=doc&amp;base=RZR&amp;n=479343&amp;dst=100160" TargetMode = "External"/>
	<Relationship Id="rId18" Type="http://schemas.openxmlformats.org/officeDocument/2006/relationships/hyperlink" Target="https://login.consultant.ru/link/?req=doc&amp;base=RZR&amp;n=479343&amp;dst=9" TargetMode = "External"/>
	<Relationship Id="rId19" Type="http://schemas.openxmlformats.org/officeDocument/2006/relationships/hyperlink" Target="https://login.consultant.ru/link/?req=doc&amp;base=RZR&amp;n=479343&amp;dst=100172" TargetMode = "External"/>
	<Relationship Id="rId20" Type="http://schemas.openxmlformats.org/officeDocument/2006/relationships/hyperlink" Target="https://login.consultant.ru/link/?req=doc&amp;base=RZR&amp;n=464891" TargetMode = "External"/>
	<Relationship Id="rId21" Type="http://schemas.openxmlformats.org/officeDocument/2006/relationships/hyperlink" Target="https://login.consultant.ru/link/?req=doc&amp;base=RZR&amp;n=464891" TargetMode = "External"/>
	<Relationship Id="rId22" Type="http://schemas.openxmlformats.org/officeDocument/2006/relationships/hyperlink" Target="https://login.consultant.ru/link/?req=doc&amp;base=RZR&amp;n=479343&amp;dst=100009" TargetMode = "External"/>
	<Relationship Id="rId23" Type="http://schemas.openxmlformats.org/officeDocument/2006/relationships/hyperlink" Target="https://login.consultant.ru/link/?req=doc&amp;base=RZR&amp;n=479343&amp;dst=15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27.09.2024 N 1314
"Об особенностях функционирования свободной экономической зоны на отдельных территориях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области"
(вместе с "Правилами принятия Правительством Российской Федерации решения об определении отдельных территорий субъектов Российской Федерации, прилегающих к территориям Украины, Донецкой Народной Р</dc:title>
  <dcterms:created xsi:type="dcterms:W3CDTF">2025-01-22T12:10:05Z</dcterms:created>
</cp:coreProperties>
</file>