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after="0" w:line="240" w:lineRule="auto"/>
        <w:rPr>
          <w:b/>
          <w:bCs/>
        </w:rPr>
      </w:pPr>
      <w:r>
        <w:rPr>
          <w:b/>
          <w:szCs w:val="28"/>
        </w:rPr>
        <w:t xml:space="preserve">ПОЯСНИТЕЛЬНАЯ ЗАПИСКА</w:t>
      </w:r>
      <w:r>
        <w:rPr>
          <w:b/>
          <w:szCs w:val="28"/>
        </w:rPr>
      </w:r>
      <w:r/>
    </w:p>
    <w:p>
      <w:pPr>
        <w:ind w:firstLine="0"/>
        <w:jc w:val="center"/>
        <w:spacing w:after="0" w:line="240" w:lineRule="auto"/>
        <w:rPr>
          <w:b/>
          <w:bCs/>
        </w:rPr>
      </w:pPr>
      <w:r>
        <w:rPr>
          <w:b/>
          <w:szCs w:val="28"/>
        </w:rPr>
      </w:r>
      <w:r>
        <w:rPr>
          <w:b/>
          <w:szCs w:val="28"/>
        </w:rPr>
        <w:t xml:space="preserve">к прое</w:t>
      </w:r>
      <w:r>
        <w:rPr>
          <w:b/>
          <w:szCs w:val="28"/>
        </w:rPr>
        <w:t xml:space="preserve">кту закона Белгородской области</w:t>
      </w:r>
      <w:r>
        <w:rPr>
          <w:b/>
          <w:szCs w:val="28"/>
        </w:rPr>
        <w:br/>
      </w:r>
      <w:r>
        <w:rPr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квотировании рабочих мест для трудоустройства участников специальной военной операции на территории Белгородской области</w:t>
      </w:r>
      <w:r>
        <w:rPr>
          <w:b/>
          <w:szCs w:val="28"/>
        </w:rPr>
        <w:t xml:space="preserve">»</w:t>
      </w:r>
      <w:r>
        <w:rPr>
          <w:b/>
          <w:szCs w:val="28"/>
        </w:rPr>
      </w:r>
      <w:r/>
    </w:p>
    <w:p>
      <w:pPr>
        <w:ind w:firstLine="0"/>
        <w:jc w:val="both"/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Представленный проект закона области подготовлен в целях оказания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содействия приоритетному трудоустройству лиц, принимавших участие</w:t>
        <w:br/>
        <w:t xml:space="preserve">в специальной военной операции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во исполнение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 Президента Российской Федерации от 15 мая 2026 года № 327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единых базовых мерах поддержки лиц, принимающих (принимавших) участие в специальной военной операции,</w:t>
        <w:br/>
        <w:t xml:space="preserve">и других категорий лиц в субъектах Российской Федерации» и в </w:t>
      </w:r>
      <w:r>
        <w:rPr>
          <w:rFonts w:ascii="Times New Roman" w:hAnsi="Times New Roman" w:eastAsia="Arial" w:cs="Times New Roman"/>
          <w:b w:val="0"/>
          <w:bCs w:val="0"/>
          <w:color w:val="000000"/>
          <w:sz w:val="28"/>
          <w:szCs w:val="28"/>
          <w:highlight w:val="none"/>
        </w:rPr>
        <w:t xml:space="preserve">рамках полномочий в сфере занятости населения, предоставленных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органам государственной власти субъектов Российской Федерации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Федеральным законом от 12 декабря 2023 года № 565-ФЗ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 занятости населения</w:t>
        <w:br/>
        <w:t xml:space="preserve">в Российской Федерации»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Участники специальной военной операции (далее – СВО), завершившие свое участие в СВО и вернувшиеся к мирной жизни, могут испытывать трудности с устройством на работу.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 этом отсут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ствие у них работы усложн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яет социал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ьную адаптацию, приводит к снижению уровня жизни.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Следует отметить, что </w:t>
      </w:r>
      <w:r>
        <w:rPr>
          <w:rFonts w:ascii="Times New Roman" w:hAnsi="Times New Roman" w:eastAsia="Arial" w:cs="Times New Roman"/>
          <w:color w:val="000000" w:themeColor="text1"/>
          <w:sz w:val="28"/>
          <w:szCs w:val="28"/>
          <w:highlight w:val="none"/>
        </w:rPr>
        <w:t xml:space="preserve">в настоящее время ф</w:t>
      </w:r>
      <w:r>
        <w:rPr>
          <w:rFonts w:ascii="Times New Roman" w:hAnsi="Times New Roman" w:eastAsia="Arial" w:cs="Times New Roman"/>
          <w:color w:val="000000" w:themeColor="text1"/>
          <w:sz w:val="28"/>
          <w:szCs w:val="28"/>
          <w:highlight w:val="white"/>
        </w:rPr>
        <w:t xml:space="preserve">илиалы Государственного фонда «Защитники Отечества»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8"/>
          <w:szCs w:val="28"/>
          <w:highlight w:val="white"/>
        </w:rPr>
        <w:t xml:space="preserve">в субъектах Российской Федерации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оказывают </w:t>
      </w:r>
      <w:r>
        <w:rPr>
          <w:rFonts w:ascii="Times New Roman" w:hAnsi="Times New Roman" w:eastAsia="Arial" w:cs="Times New Roman"/>
          <w:color w:val="000000" w:themeColor="text1"/>
          <w:sz w:val="28"/>
          <w:szCs w:val="28"/>
          <w:highlight w:val="white"/>
        </w:rPr>
        <w:t xml:space="preserve">содействие в переобучении и трудоустройстве ветеранов СВО.</w:t>
      </w:r>
      <w:r>
        <w:rPr>
          <w:rFonts w:ascii="Times New Roman" w:hAnsi="Times New Roman" w:eastAsia="Arial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оме того, участник СВО, испытывающий трудности в поиске работы, может обратиться</w:t>
        <w:br/>
        <w:t xml:space="preserve">в установленном порядке в службу занятости.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Вместе с тем, в качестве дополнительного механизма обеспечения трудоустройства участников СВО проектом закона предлагается закрепить квотирование рабочих мест для данной категории граждан. </w:t>
      </w:r>
      <w:r>
        <w:rPr>
          <w:rFonts w:ascii="Times New Roman" w:hAnsi="Times New Roman" w:cs="Times New Roman"/>
          <w:color w:val="0b1f33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Так, предлагается установить квоту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для приема 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завершивших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участие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работодателям, у которых численность работников превышает 100 человек, в размере одного процента</w:t>
        <w:br/>
        <w:t xml:space="preserve">от среднесписочной численности работников.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Согласно </w:t>
      </w:r>
      <w:r>
        <w:rPr>
          <w:sz w:val="28"/>
          <w:szCs w:val="28"/>
        </w:rPr>
        <w:t xml:space="preserve">информации, полученной от отделения СФР по Белгородской области,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количество работодателей со среднесписочной численностью более 100 человек,</w:t>
        <w:br/>
        <w:t xml:space="preserve">на которых будет распространяться обязанность по квотированию,</w:t>
        <w:br/>
        <w:t xml:space="preserve">по состоянию на 2 квартал 2026 года составляет 653.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Выполнением работодателем квоты для приема на работу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участников СВО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предлагается считать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заключение трудового договора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участником специальной военной операции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contextualSpacing/>
        <w:ind w:left="0" w:right="0" w:firstLine="708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Обязанность работодателя по выполнению квоты также будет считаться исполненной в случае прохождения участником СВО обучения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трудоустройства к данному работодателю, подтвержденного соглашением работодателя с органами службы занятости.</w:t>
      </w:r>
      <w:r>
        <w:rPr>
          <w:sz w:val="28"/>
          <w:szCs w:val="28"/>
        </w:rPr>
        <w:t xml:space="preserve"> </w:t>
      </w:r>
      <w:r/>
    </w:p>
    <w:p>
      <w:pPr>
        <w:contextualSpacing/>
        <w:ind w:left="0" w:right="0" w:firstLine="709"/>
        <w:jc w:val="both"/>
        <w:spacing w:before="168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Законопроектом также определяются порядок расчета квоты,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категории работников, которые 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включаются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среднесписочную численность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расчете квоты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а также случаи освобождения работодателей от выполнения квоты.</w:t>
      </w:r>
      <w:r>
        <w:rPr>
          <w:sz w:val="28"/>
          <w:szCs w:val="28"/>
        </w:rPr>
      </w:r>
      <w:r/>
    </w:p>
    <w:p>
      <w:pPr>
        <w:contextualSpacing/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учетом положений Федерального закона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обязательных требованиях в Российской Федерации» </w:t>
      </w:r>
      <w:r>
        <w:rPr>
          <w:sz w:val="28"/>
          <w:szCs w:val="28"/>
        </w:rPr>
        <w:t xml:space="preserve">в случае принятия закона области предполагается его вступление в силу с 1 марта 2027 года.</w:t>
      </w:r>
      <w:r>
        <w:rPr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Реализация представленного законопроекта в </w:t>
      </w:r>
      <w:r>
        <w:rPr>
          <w:sz w:val="28"/>
          <w:szCs w:val="28"/>
        </w:rPr>
        <w:t xml:space="preserve">случае его принятия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повлечет материальных затрат и не приведет</w:t>
      </w:r>
      <w:r>
        <w:rPr>
          <w:sz w:val="28"/>
          <w:szCs w:val="28"/>
        </w:rPr>
        <w:t xml:space="preserve"> к уменьшению доходов консолидированного бюджета Белгородской области.</w:t>
      </w:r>
      <w:r>
        <w:rPr>
          <w:sz w:val="28"/>
          <w:szCs w:val="28"/>
        </w:rPr>
        <w:t xml:space="preserve"> </w:t>
      </w:r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567" w:bottom="1134" w:left="1701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jc w:val="center"/>
    </w:pPr>
    <w:fldSimple w:instr="PAGE \* MERGEFORMAT">
      <w:r>
        <w:t xml:space="preserve">1</w:t>
      </w:r>
    </w:fldSimple>
    <w:r/>
    <w:r/>
  </w:p>
  <w:p>
    <w:pPr>
      <w:pStyle w:val="85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6"/>
    <w:next w:val="846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7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6"/>
    <w:next w:val="846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7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7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7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7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7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7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7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6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6"/>
    <w:next w:val="846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7"/>
    <w:link w:val="690"/>
    <w:uiPriority w:val="10"/>
    <w:rPr>
      <w:sz w:val="48"/>
      <w:szCs w:val="48"/>
    </w:rPr>
  </w:style>
  <w:style w:type="paragraph" w:styleId="692">
    <w:name w:val="Subtitle"/>
    <w:basedOn w:val="846"/>
    <w:next w:val="846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7"/>
    <w:link w:val="692"/>
    <w:uiPriority w:val="11"/>
    <w:rPr>
      <w:sz w:val="24"/>
      <w:szCs w:val="24"/>
    </w:rPr>
  </w:style>
  <w:style w:type="paragraph" w:styleId="694">
    <w:name w:val="Quote"/>
    <w:basedOn w:val="846"/>
    <w:next w:val="846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6"/>
    <w:next w:val="846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character" w:styleId="698">
    <w:name w:val="Header Char"/>
    <w:basedOn w:val="847"/>
    <w:link w:val="850"/>
    <w:uiPriority w:val="99"/>
  </w:style>
  <w:style w:type="character" w:styleId="699">
    <w:name w:val="Footer Char"/>
    <w:basedOn w:val="847"/>
    <w:link w:val="852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852"/>
    <w:uiPriority w:val="99"/>
  </w:style>
  <w:style w:type="table" w:styleId="702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Header"/>
    <w:basedOn w:val="846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Верхний колонтитул Знак"/>
    <w:basedOn w:val="847"/>
    <w:link w:val="850"/>
    <w:uiPriority w:val="99"/>
  </w:style>
  <w:style w:type="paragraph" w:styleId="852">
    <w:name w:val="Footer"/>
    <w:basedOn w:val="846"/>
    <w:link w:val="8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3" w:customStyle="1">
    <w:name w:val="Нижний колонтитул Знак"/>
    <w:basedOn w:val="847"/>
    <w:link w:val="852"/>
    <w:uiPriority w:val="99"/>
  </w:style>
  <w:style w:type="paragraph" w:styleId="854">
    <w:name w:val="Balloon Text"/>
    <w:basedOn w:val="846"/>
    <w:link w:val="8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basedOn w:val="847"/>
    <w:link w:val="85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94082-20D8-4CDE-B111-B25A0D0F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Леплявкина Елизавета Сергеевна</dc:creator>
  <cp:revision>34</cp:revision>
  <dcterms:created xsi:type="dcterms:W3CDTF">2023-05-12T07:27:00Z</dcterms:created>
  <dcterms:modified xsi:type="dcterms:W3CDTF">2026-08-12T14:29:42Z</dcterms:modified>
</cp:coreProperties>
</file>