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keepNext/>
        <w:spacing w:after="0" w:line="283" w:lineRule="atLeast"/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  <w:outlineLvl w:val="3"/>
      </w:pPr>
      <w:r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  <w:t xml:space="preserve">Вносится</w:t>
      </w:r>
      <w:r/>
    </w:p>
    <w:p>
      <w:pPr>
        <w:contextualSpacing/>
        <w:jc w:val="right"/>
        <w:spacing w:after="0" w:line="283" w:lineRule="atLeast"/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</w:r>
      <w:r/>
    </w:p>
    <w:p>
      <w:pPr>
        <w:contextualSpacing/>
        <w:jc w:val="right"/>
        <w:spacing w:after="0" w:line="283" w:lineRule="atLeast"/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  <w:t xml:space="preserve">Проект</w:t>
      </w:r>
      <w:r/>
    </w:p>
    <w:p>
      <w:pPr>
        <w:contextualSpacing/>
        <w:ind w:right="140"/>
        <w:spacing w:after="0" w:line="283" w:lineRule="atLeast"/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</w:r>
      <w:r/>
    </w:p>
    <w:p>
      <w:pPr>
        <w:contextualSpacing/>
        <w:ind w:right="140"/>
        <w:spacing w:after="0" w:line="283" w:lineRule="atLeast"/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40"/>
          <w:sz w:val="28"/>
          <w:szCs w:val="20"/>
          <w:lang w:eastAsia="ru-RU"/>
        </w:rPr>
      </w:r>
      <w:r/>
    </w:p>
    <w:p>
      <w:pPr>
        <w:contextualSpacing/>
        <w:jc w:val="center"/>
        <w:spacing w:after="0" w:line="283" w:lineRule="atLeast"/>
        <w:rPr>
          <w:rFonts w:ascii="Times New Roman" w:hAnsi="Times New Roman" w:eastAsia="Times New Roman" w:cs="Times New Roman"/>
          <w:b/>
          <w:spacing w:val="40"/>
          <w:sz w:val="36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pacing w:val="40"/>
          <w:sz w:val="36"/>
          <w:szCs w:val="20"/>
          <w:lang w:eastAsia="ru-RU"/>
        </w:rPr>
        <w:t xml:space="preserve">ЗАКОН</w:t>
      </w:r>
      <w:r/>
    </w:p>
    <w:p>
      <w:pPr>
        <w:contextualSpacing/>
        <w:jc w:val="center"/>
        <w:spacing w:after="0" w:line="283" w:lineRule="atLeast"/>
        <w:rPr>
          <w:rFonts w:ascii="Times New Roman" w:hAnsi="Times New Roman" w:eastAsia="Times New Roman" w:cs="Times New Roman"/>
          <w:b/>
          <w:spacing w:val="40"/>
          <w:sz w:val="16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pacing w:val="40"/>
          <w:sz w:val="16"/>
          <w:szCs w:val="20"/>
          <w:lang w:eastAsia="ru-RU"/>
        </w:rPr>
      </w:r>
      <w:r/>
    </w:p>
    <w:p>
      <w:pPr>
        <w:contextualSpacing/>
        <w:jc w:val="center"/>
        <w:keepNext/>
        <w:spacing w:after="0" w:line="283" w:lineRule="atLeast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t xml:space="preserve">БЕЛГОРОДСКОЙ ОБЛАСТИ</w:t>
      </w:r>
      <w:r/>
    </w:p>
    <w:p>
      <w:pPr>
        <w:contextualSpacing/>
        <w:jc w:val="center"/>
        <w:spacing w:after="0" w:line="283" w:lineRule="atLeast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r>
      <w:r/>
    </w:p>
    <w:p>
      <w:pPr>
        <w:contextualSpacing/>
        <w:ind w:firstLine="0"/>
        <w:jc w:val="center"/>
        <w:spacing w:after="0" w:line="283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КВОТИРОВАНИИ РАБОЧИХ МЕСТ ДЛЯ ТРУДОУСТРОЙСТВА УЧАСТНИКОВ СПЕЦИАЛЬНОЙ ВОЕННОЙ ОПЕРАЦИИ</w:t>
        <w:br/>
        <w:t xml:space="preserve">НА ТЕРРИТОРИИ БЕЛГОРОДСКОЙ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contextualSpacing/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Arial" w:cs="Times New Roman"/>
          <w:b/>
          <w:color w:val="000000"/>
          <w:sz w:val="28"/>
          <w:szCs w:val="28"/>
          <w:highlight w:val="none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  <w:highlight w:val="none"/>
        </w:rPr>
        <w:t xml:space="preserve">Статья 1. </w:t>
      </w:r>
      <w:r>
        <w:rPr>
          <w:rFonts w:ascii="Times New Roman" w:hAnsi="Times New Roman" w:eastAsia="Arial" w:cs="Times New Roman"/>
          <w:b/>
          <w:color w:val="000000"/>
          <w:sz w:val="28"/>
          <w:szCs w:val="28"/>
          <w:highlight w:val="none"/>
        </w:rPr>
        <w:t xml:space="preserve">Предмет регулирования настоящего закона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  <w:highlight w:val="none"/>
        </w:rPr>
        <w:t xml:space="preserve">Настоящий закон в соответствии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Федеральным законом от 12 декабря 2023 года № 565-ФЗ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 занятости населения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устанавливает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территории Белгородской области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дополнительную меру государственной поддержки, направленную на содействие занятости участников специальной военной операции, в виде квоты для приема</w:t>
        <w:br/>
        <w:t xml:space="preserve">их на работу.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</w:rPr>
        <w:t xml:space="preserve">Статья 2. </w:t>
      </w:r>
      <w:r>
        <w:rPr>
          <w:rFonts w:ascii="Times New Roman" w:hAnsi="Times New Roman" w:eastAsia="Arial" w:cs="Times New Roman"/>
          <w:b/>
          <w:color w:val="000000"/>
          <w:sz w:val="28"/>
          <w:szCs w:val="28"/>
        </w:rPr>
        <w:t xml:space="preserve">Основные понятия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целей настоящего закона используются следующие основные понятия: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1)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вота – минимальное количество рабочих мест в процентах</w:t>
        <w:br/>
        <w:t xml:space="preserve">от среднесписочной численности работников, на которые работодатель обязан принять участников специальной военной операции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включая места, на которых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аботают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граждане указанной категории;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cs="Times New Roman"/>
          <w:bCs w:val="0"/>
          <w:i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участники специальной военной операции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– лица,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завершившие участие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специальной военной операции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относящиеся к категориям,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определенным Правительством Белгородской области в целях реализации Единого стандарта региональных мер поддержки участников специальной военной операции и ч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ленов их семей.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</w:rPr>
        <w:t xml:space="preserve">Статья 3.</w:t>
      </w:r>
      <w:r>
        <w:rPr>
          <w:rFonts w:ascii="Times New Roman" w:hAnsi="Times New Roman" w:eastAsia="Arial" w:cs="Times New Roman"/>
          <w:b/>
          <w:color w:val="000000"/>
          <w:sz w:val="28"/>
          <w:szCs w:val="28"/>
        </w:rPr>
        <w:t xml:space="preserve"> Установление и размер квоты для приема на работу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участников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Квота для приема на работу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участников специальной военной операции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устанавливается работодателям, у которых численность работников превышает 100 человек, в размере одного процента от среднесписочной численности работников.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Численность работников для целей исчисления квоты для приема</w:t>
        <w:br/>
        <w:t xml:space="preserve">на работу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участников специальной военной операции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определяется исходя</w:t>
        <w:br/>
        <w:t xml:space="preserve">из среднесписочной численности работников за предыдущий квартал без учета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работников представительств, филиалов и иных обособленных структурных подразделений работодателя, расположенных в других субъектах Российской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Федерации.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Работодателю,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расположенному в другом субъекте Российской Федерации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имеющему находящиеся на территории Белгородской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представительства, филиалы и иные обособленные структурные подразделения,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общая численность работников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которых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превышает 100 человек, устанавливается квота для приема на работу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участников специальной военной операции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раз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мере одного процента от общей среднесписочной численности работников таких представительств, филиалов и иных обособленных структурных подразделений работодателя за предыдущий квартал.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Статья 4.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Расчет квоты </w:t>
      </w:r>
      <w:r>
        <w:rPr>
          <w:rFonts w:ascii="Times New Roman" w:hAnsi="Times New Roman" w:eastAsia="Arial" w:cs="Times New Roman"/>
          <w:b/>
          <w:color w:val="000000"/>
          <w:sz w:val="28"/>
          <w:szCs w:val="28"/>
        </w:rPr>
        <w:t xml:space="preserve">для приема на работу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участников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 Работодатели самостоятельно рассчитывают квоту в соответствии</w:t>
        <w:br/>
        <w:t xml:space="preserve">с настоящим законом.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cs="Times New Roman"/>
          <w:color w:val="00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расчете квоты для приема на работу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участников специальной военной операции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округление дробного числа производится в сторону уменьшения до целого значения.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168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При расчете квоты в среднесписочную численность работников</w:t>
        <w:br/>
        <w:t xml:space="preserve">не включаются: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работники, занимающие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рабочие места, выделенные в счет квоты для приема на работу инвалидов и квоты для приема на работу несовершеннолетних граждан Российской Федерации в соответствии</w:t>
        <w:br/>
        <w:t xml:space="preserve">с законодательством Российской Федерации и законодательством Белгородской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168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работники, действие трудовых договоров с которыми приостановлено в соответствии со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статьей 351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Трудового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</w:rPr>
        <w:t xml:space="preserve">Статья 5. </w:t>
      </w:r>
      <w:r>
        <w:rPr>
          <w:rFonts w:ascii="Times New Roman" w:hAnsi="Times New Roman" w:eastAsia="Arial" w:cs="Times New Roman"/>
          <w:b/>
          <w:color w:val="000000"/>
          <w:sz w:val="28"/>
          <w:szCs w:val="28"/>
        </w:rPr>
        <w:t xml:space="preserve">Выполнение квоты </w:t>
      </w:r>
      <w:r>
        <w:rPr>
          <w:rFonts w:ascii="Times New Roman" w:hAnsi="Times New Roman" w:eastAsia="Arial" w:cs="Times New Roman"/>
          <w:b/>
          <w:color w:val="000000"/>
          <w:sz w:val="28"/>
          <w:szCs w:val="28"/>
        </w:rPr>
        <w:t xml:space="preserve">для приема на работу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участников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Выполнение работодателем квоты для приема на работу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участников специальной военной операции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беспечивается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порядком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установленным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Правительством Белгородской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случае заключения трудового договора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участником специальной военной операции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Обязанность работодателя по выполнению квоты также считается исполненной в случае прохождения при содействии органов службы занятости участником специальной военной операции профессионального обучения или получения им дополнительного про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фессиона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льного образования в целях трудоустройства к данному работодателю, подтвержденного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оглашением работодателя с органами службы занятости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трудоустройстве участника специальной военной операции после успешного завершения</w:t>
        <w:br/>
        <w:t xml:space="preserve">им профессионального обучения или получения дополнительн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ого профессионального образования.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Работодатели освобождаются от выполнения квоты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если работодатели являются общественными объединениями инвалидов и образованными ими организациями, в том числе хозяйственными товариществами и обществами, уставный (складочный) капитал которых состоит из вклада общественного объединения инвалидо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если работодатели являются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организациями, находящимися</w:t>
        <w:br/>
        <w:t xml:space="preserve">в стадиях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реорганизации,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ликвидации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банкротства, и индивидуальными предпринимателями, находящимися в процессе прекращения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деятельности;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иных случаях,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установленных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Правительством Белгородской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Трудоустройство участников специальной военной операции</w:t>
        <w:br/>
        <w:t xml:space="preserve">в пределах установленной настоящим законом квоты осуществляется работодателем по направлению органов службы занятости,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содействии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филиала Государственного фонда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поддержки участников специальной военной операции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«Защитники Отечества» по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Белгородской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либо при непосредственном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бращении к работодателю участников специальной военной операции.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наличия заключенного трудового договора работодателя</w:t>
        <w:br/>
        <w:t xml:space="preserve">с участником специальной военной операции, являющимся инвалидом, обеспечивается одновременное выполнение квоты для приема на работу участников специальной военной операции и квоты для приема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работу инвалидов, установленной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соответствии с законодательством Российской Федерации и законодательством Белгородской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</w:rPr>
        <w:t xml:space="preserve">Статья 6. </w:t>
      </w:r>
      <w:r>
        <w:rPr>
          <w:rFonts w:ascii="Times New Roman" w:hAnsi="Times New Roman" w:eastAsia="Arial" w:cs="Times New Roman"/>
          <w:b/>
          <w:color w:val="000000"/>
          <w:sz w:val="28"/>
          <w:szCs w:val="28"/>
        </w:rPr>
        <w:t xml:space="preserve">Ответственность за нарушение настоящего закона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tabs>
          <w:tab w:val="left" w:pos="2976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Нарушение требований настоящего закона влечет административную ответственность в соответствии с законом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Белгородской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4 июля 2002 года № 35 «Об административных правонарушениях на территории Белгородской области»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</w:rPr>
        <w:t xml:space="preserve">Статья 7.</w:t>
      </w:r>
      <w:r>
        <w:rPr>
          <w:rFonts w:ascii="Times New Roman" w:hAnsi="Times New Roman" w:eastAsia="Arial" w:cs="Times New Roman"/>
          <w:b/>
          <w:color w:val="000000"/>
          <w:sz w:val="28"/>
          <w:szCs w:val="28"/>
        </w:rPr>
        <w:t xml:space="preserve"> Вступление в силу настоящего закона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Настоящий закон вступает в силу с 1 марта 2027 года.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54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</w:rPr>
      </w:r>
      <w:r/>
    </w:p>
    <w:p>
      <w:pPr>
        <w:contextualSpacing/>
        <w:ind w:left="0" w:right="0" w:firstLine="540"/>
        <w:jc w:val="both"/>
        <w:spacing w:before="0" w:after="0" w:line="288" w:lineRule="atLeast"/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</w:rPr>
      </w:r>
      <w:r/>
    </w:p>
    <w:p>
      <w:pPr>
        <w:contextualSpacing/>
        <w:ind w:firstLine="708"/>
        <w:jc w:val="both"/>
        <w:spacing w:after="0" w:line="28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Губернатор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contextualSpacing/>
        <w:jc w:val="both"/>
        <w:spacing w:after="0" w:line="283" w:lineRule="atLeast"/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Белгородской области</w:t>
      </w:r>
      <w:r>
        <w:rPr>
          <w:sz w:val="28"/>
          <w:szCs w:val="28"/>
          <w:highlight w:val="none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46560362"/>
      <w:docPartObj>
        <w:docPartGallery w:val="Page Numbers (Top of Page)"/>
        <w:docPartUnique w:val="true"/>
      </w:docPartObj>
      <w:rPr>
        <w:rFonts w:ascii="Times New Roman" w:hAnsi="Times New Roman" w:cs="Times New Roman"/>
        <w:sz w:val="24"/>
        <w:szCs w:val="24"/>
      </w:rPr>
    </w:sdtPr>
    <w:sdtContent>
      <w:p>
        <w:pPr>
          <w:pStyle w:val="84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1"/>
    <w:next w:val="841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2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1"/>
    <w:next w:val="841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2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1"/>
    <w:next w:val="841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2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1"/>
    <w:next w:val="841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2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2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2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2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1"/>
    <w:next w:val="841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2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1"/>
    <w:next w:val="841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2"/>
    <w:link w:val="685"/>
    <w:uiPriority w:val="10"/>
    <w:rPr>
      <w:sz w:val="48"/>
      <w:szCs w:val="48"/>
    </w:rPr>
  </w:style>
  <w:style w:type="paragraph" w:styleId="687">
    <w:name w:val="Subtitle"/>
    <w:basedOn w:val="841"/>
    <w:next w:val="841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2"/>
    <w:link w:val="687"/>
    <w:uiPriority w:val="11"/>
    <w:rPr>
      <w:sz w:val="24"/>
      <w:szCs w:val="24"/>
    </w:rPr>
  </w:style>
  <w:style w:type="paragraph" w:styleId="689">
    <w:name w:val="Quote"/>
    <w:basedOn w:val="841"/>
    <w:next w:val="841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1"/>
    <w:next w:val="841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2"/>
    <w:link w:val="845"/>
    <w:uiPriority w:val="99"/>
  </w:style>
  <w:style w:type="character" w:styleId="694">
    <w:name w:val="Footer Char"/>
    <w:basedOn w:val="842"/>
    <w:link w:val="847"/>
    <w:uiPriority w:val="99"/>
  </w:style>
  <w:style w:type="paragraph" w:styleId="695">
    <w:name w:val="Caption"/>
    <w:basedOn w:val="841"/>
    <w:next w:val="8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847"/>
    <w:uiPriority w:val="99"/>
  </w:style>
  <w:style w:type="table" w:styleId="697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7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8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9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0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1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2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2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2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>
    <w:name w:val="Header"/>
    <w:basedOn w:val="841"/>
    <w:link w:val="8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6" w:customStyle="1">
    <w:name w:val="Верхний колонтитул Знак"/>
    <w:basedOn w:val="842"/>
    <w:link w:val="845"/>
    <w:uiPriority w:val="99"/>
  </w:style>
  <w:style w:type="paragraph" w:styleId="847">
    <w:name w:val="Footer"/>
    <w:basedOn w:val="841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Нижний колонтитул Знак"/>
    <w:basedOn w:val="842"/>
    <w:link w:val="847"/>
    <w:uiPriority w:val="99"/>
  </w:style>
  <w:style w:type="paragraph" w:styleId="849">
    <w:name w:val="Balloon Text"/>
    <w:basedOn w:val="841"/>
    <w:link w:val="85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0" w:customStyle="1">
    <w:name w:val="Текст выноски Знак"/>
    <w:basedOn w:val="842"/>
    <w:link w:val="849"/>
    <w:uiPriority w:val="99"/>
    <w:semiHidden/>
    <w:rPr>
      <w:rFonts w:ascii="Tahoma" w:hAnsi="Tahoma" w:cs="Tahoma"/>
      <w:sz w:val="16"/>
      <w:szCs w:val="16"/>
    </w:rPr>
  </w:style>
  <w:style w:type="paragraph" w:styleId="851">
    <w:name w:val="List Paragraph"/>
    <w:basedOn w:val="84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3ED5C-E2B9-40EC-A528-19D0549A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Маснева Ольга Михайловна</dc:creator>
  <cp:keywords/>
  <dc:description/>
  <cp:revision>174</cp:revision>
  <dcterms:created xsi:type="dcterms:W3CDTF">2019-05-30T08:58:00Z</dcterms:created>
  <dcterms:modified xsi:type="dcterms:W3CDTF">2026-08-04T09:01:38Z</dcterms:modified>
</cp:coreProperties>
</file>