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5"/>
        <w:ind w:left="0"/>
        <w:jc w:val="right"/>
        <w:spacing w:after="600" w:line="17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Arial"/>
          <w:color w:val="010b23"/>
          <w:sz w:val="24"/>
          <w:szCs w:val="24"/>
        </w:rPr>
        <w:t xml:space="preserve">ПРОЕКТ</w:t>
      </w:r>
      <w:r/>
    </w:p>
    <w:p>
      <w:pPr>
        <w:pStyle w:val="675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pStyle w:val="675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jc w:val="center"/>
        <w:spacing w:after="0" w:afterAutospacing="0"/>
        <w:rPr>
          <w:sz w:val="24"/>
          <w:szCs w:val="24"/>
        </w:rPr>
      </w:pPr>
      <w:r>
        <w:rPr>
          <w:b/>
          <w:sz w:val="24"/>
          <w:szCs w:val="24"/>
        </w:rPr>
        <w:t xml:space="preserve">Заключение об экспертизе</w:t>
      </w:r>
      <w:r>
        <w:rPr>
          <w:sz w:val="24"/>
          <w:szCs w:val="24"/>
        </w:rPr>
      </w:r>
      <w:r/>
    </w:p>
    <w:p>
      <w:pPr>
        <w:jc w:val="center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jc w:val="center"/>
        <w:spacing w:after="0" w:afterAutospacing="0"/>
        <w:rPr>
          <w:sz w:val="24"/>
          <w:szCs w:val="24"/>
        </w:rPr>
      </w:pPr>
      <w:r>
        <w:rPr>
          <w:rFonts w:ascii="TimesNewRoman" w:hAnsi="TimesNewRoman" w:eastAsia="TimesNewRoman" w:cs="TimesNewRoman"/>
          <w:sz w:val="24"/>
          <w:szCs w:val="24"/>
        </w:rPr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постановления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</w:t>
        <w:br/>
        <w:t xml:space="preserve">№ 80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Об утверждении административного регламента по предоставлению департаментом здравоохранения и социальной защиты населения Белгородской области государственной услуги по ли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Сколково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)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sz w:val="24"/>
          <w:szCs w:val="24"/>
        </w:rPr>
      </w:r>
      <w:r/>
    </w:p>
    <w:p>
      <w:pPr>
        <w:jc w:val="both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ind w:firstLine="708"/>
        <w:jc w:val="both"/>
        <w:spacing w:after="0" w:afterAutospacing="0"/>
        <w:rPr>
          <w:rFonts w:eastAsia="Calibri"/>
          <w:b w:val="0"/>
          <w:bCs w:val="0"/>
          <w:color w:val="000000" w:themeColor="text1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Министерством экономического развития и промышленности Белгородской области </w:t>
        <w:br/>
      </w:r>
      <w:r>
        <w:rPr>
          <w:rFonts w:eastAsia="Calibri"/>
          <w:sz w:val="24"/>
          <w:szCs w:val="24"/>
          <w:lang w:eastAsia="en-US"/>
        </w:rPr>
        <w:t xml:space="preserve">в соответствии с по</w:t>
      </w:r>
      <w:r>
        <w:rPr>
          <w:rFonts w:eastAsia="Calibri"/>
          <w:sz w:val="24"/>
          <w:szCs w:val="24"/>
          <w:lang w:eastAsia="en-US"/>
        </w:rPr>
        <w:t xml:space="preserve">становлением Правительства Белгородской области от 13 октября 2014 года № 378-пп в рамках Положения о проведении оценки регулирующего воздействия проектов нормативных правовых актов и экспертизы нормативных правовых актов Белгородской области</w:t>
      </w:r>
      <w:r>
        <w:rPr>
          <w:rFonts w:eastAsia="Calibri"/>
          <w:sz w:val="24"/>
          <w:szCs w:val="24"/>
          <w:lang w:eastAsia="en-US"/>
        </w:rPr>
        <w:t xml:space="preserve"> рассмотрено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постановление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№ 80 </w:t>
        <w:br/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Об утверждении административного регламента по предоставлению департаментом здравоохранения и социальной защиты населения Белгородской области государственной услуги </w:t>
        <w:br/>
        <w:t xml:space="preserve">по ли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  <w:br/>
        <w:t xml:space="preserve">в частную систему здравоохранения, на территории инновационного центра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Сколково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)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TimesNewRoman" w:cs="Times New Roman"/>
          <w:sz w:val="24"/>
          <w:szCs w:val="24"/>
        </w:rPr>
        <w:t xml:space="preserve">, </w:t>
      </w:r>
      <w:r>
        <w:rPr>
          <w:b w:val="0"/>
          <w:bCs w:val="0"/>
          <w:color w:val="000000" w:themeColor="text1"/>
          <w:sz w:val="24"/>
          <w:szCs w:val="24"/>
        </w:rPr>
        <w:t xml:space="preserve">разработанное </w:t>
      </w:r>
      <w:r>
        <w:rPr>
          <w:rFonts w:eastAsia="Arial"/>
          <w:b w:val="0"/>
          <w:bCs w:val="0"/>
          <w:color w:val="000000" w:themeColor="text1"/>
          <w:sz w:val="24"/>
          <w:szCs w:val="24"/>
        </w:rPr>
        <w:t xml:space="preserve">министерством здравоохранения</w:t>
      </w:r>
      <w:r>
        <w:rPr>
          <w:rFonts w:eastAsia="Arial"/>
          <w:b w:val="0"/>
          <w:bCs w:val="0"/>
          <w:color w:val="000000" w:themeColor="text1"/>
          <w:sz w:val="24"/>
          <w:szCs w:val="24"/>
        </w:rPr>
        <w:t xml:space="preserve"> Белгородской области</w:t>
      </w:r>
      <w:r>
        <w:rPr>
          <w:b w:val="0"/>
          <w:bCs w:val="0"/>
          <w:color w:val="000000" w:themeColor="text1"/>
          <w:sz w:val="24"/>
          <w:szCs w:val="24"/>
        </w:rPr>
        <w:t xml:space="preserve">.</w:t>
      </w:r>
      <w:r>
        <w:rPr>
          <w:sz w:val="24"/>
          <w:szCs w:val="24"/>
        </w:rPr>
      </w:r>
      <w:r/>
    </w:p>
    <w:p>
      <w:pPr>
        <w:ind w:firstLine="708"/>
        <w:jc w:val="both"/>
        <w:spacing w:after="0" w:afterAutospacing="0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1. Настоящее заключение подготовлено</w:t>
      </w:r>
      <w:r>
        <w:rPr>
          <w:rFonts w:eastAsia="Calibri"/>
          <w:sz w:val="24"/>
          <w:szCs w:val="24"/>
          <w:lang w:eastAsia="en-US"/>
        </w:rPr>
        <w:t xml:space="preserve"> впервые.</w:t>
      </w:r>
      <w:r>
        <w:rPr>
          <w:sz w:val="24"/>
          <w:szCs w:val="24"/>
        </w:rPr>
      </w:r>
      <w:r/>
    </w:p>
    <w:p>
      <w:pPr>
        <w:ind w:firstLine="708"/>
        <w:jc w:val="both"/>
        <w:spacing w:after="0" w:afterAutospacing="0"/>
        <w:rPr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2. Уполномоченным органом пр</w:t>
      </w:r>
      <w:r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оведены публичные консультации в сроки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: </w:t>
      </w:r>
      <w:r>
        <w:rPr>
          <w:rFonts w:eastAsia="Calibri"/>
          <w:color w:val="000000" w:themeColor="text1"/>
          <w:sz w:val="24"/>
          <w:szCs w:val="24"/>
          <w:lang w:eastAsia="en-US"/>
        </w:rPr>
        <w:br/>
        <w:t xml:space="preserve">с 8 июня по 7 июля 2026 года.</w:t>
      </w:r>
      <w:r>
        <w:rPr>
          <w:sz w:val="24"/>
          <w:szCs w:val="24"/>
        </w:rPr>
      </w:r>
      <w:r/>
    </w:p>
    <w:p>
      <w:pPr>
        <w:ind w:left="0" w:right="0" w:firstLine="708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4"/>
          <w:szCs w:val="24"/>
          <w:highlight w:val="none"/>
          <w:lang w:eastAsia="en-US"/>
        </w:rPr>
        <w:t xml:space="preserve">В ходе проведения публичных консультаций участие в обсуждении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ия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 Белгородской области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от 03 сентября 2014 года № 80</w:t>
      </w:r>
      <w:r>
        <w:rPr>
          <w:rFonts w:eastAsia="Calibri"/>
          <w:color w:val="000000" w:themeColor="text1"/>
          <w:sz w:val="24"/>
          <w:szCs w:val="24"/>
          <w:highlight w:val="none"/>
          <w:lang w:eastAsia="en-US"/>
        </w:rPr>
        <w:t xml:space="preserve"> приняли: Уполномоченный </w:t>
        <w:br/>
        <w:t xml:space="preserve">по защите прав предпринимателей в Белгородской области, Союз «Торгово-промышленная палата Белгородской области», Белгородская региональная общественная организация центр социальных инициатив «Вера».</w:t>
      </w:r>
      <w:r>
        <w:rPr>
          <w:sz w:val="24"/>
          <w:szCs w:val="24"/>
        </w:rPr>
      </w:r>
      <w:r/>
    </w:p>
    <w:p>
      <w:pPr>
        <w:ind w:firstLine="708"/>
        <w:jc w:val="both"/>
        <w:spacing w:after="0" w:afterAutospacing="0"/>
        <w:rPr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Поступило 15 предложений и замечаний. Отзывы участников и комментарии разработчика приведены в сводке предложений.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afterAutospacing="0"/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 Информация об экспертизе нормативного правового акта размещена уполномоченным органом на официальном сайте в сети Интернет</w:t>
      </w:r>
      <w:r>
        <w:rPr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 xml:space="preserve">на сайте: </w:t>
      </w:r>
      <w:r>
        <w:rPr>
          <w:rFonts w:eastAsia="Calibri"/>
          <w:sz w:val="24"/>
          <w:szCs w:val="24"/>
          <w:lang w:eastAsia="en-US"/>
        </w:rPr>
        <w:t xml:space="preserve">министерства экономического ра</w:t>
      </w:r>
      <w:r>
        <w:rPr>
          <w:rFonts w:eastAsia="Calibri"/>
          <w:sz w:val="24"/>
          <w:szCs w:val="24"/>
          <w:lang w:eastAsia="en-US"/>
        </w:rPr>
        <w:t xml:space="preserve">звития и промышленности Белгородской области (</w:t>
      </w:r>
      <w:r>
        <w:rPr>
          <w:rFonts w:eastAsia="Calibri"/>
          <w:sz w:val="24"/>
          <w:szCs w:val="24"/>
          <w:lang w:eastAsia="en-US"/>
        </w:rPr>
        <w:t xml:space="preserve">https://minecprom.belregion.ru/documents/ekspertiza-postanovleniya-gubernatora-belgorodskoj-oblasti-ot-03-sentyabrya-2014-goda-80</w:t>
      </w:r>
      <w:r>
        <w:rPr>
          <w:rFonts w:eastAsia="Calibri"/>
          <w:sz w:val="24"/>
          <w:szCs w:val="24"/>
          <w:lang w:eastAsia="en-US"/>
        </w:rPr>
        <w:t xml:space="preserve">) </w:t>
        <w:br/>
        <w:t xml:space="preserve">и Инвестиционном портале Белгородской области (</w:t>
      </w:r>
      <w:r>
        <w:rPr>
          <w:rFonts w:eastAsia="Calibri"/>
          <w:sz w:val="24"/>
          <w:szCs w:val="24"/>
          <w:lang w:eastAsia="en-US"/>
        </w:rPr>
        <w:t xml:space="preserve">https://belgorodinvest.com/docs/otsenka-reguliruyushchego-vozdeystviya/#tab-201</w:t>
      </w:r>
      <w:r>
        <w:rPr>
          <w:rFonts w:eastAsia="Calibri"/>
          <w:sz w:val="24"/>
          <w:szCs w:val="24"/>
          <w:lang w:eastAsia="en-US"/>
        </w:rPr>
        <w:t xml:space="preserve">).  </w:t>
      </w:r>
      <w:r>
        <w:rPr>
          <w:sz w:val="24"/>
          <w:szCs w:val="24"/>
        </w:rPr>
      </w:r>
      <w:r/>
    </w:p>
    <w:p>
      <w:pPr>
        <w:ind w:firstLine="708"/>
        <w:jc w:val="both"/>
        <w:spacing w:after="0" w:afterAutospacing="0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4. На основе проведенной экспертизы нормативного правового акта </w:t>
      </w:r>
      <w:r>
        <w:rPr>
          <w:b/>
          <w:sz w:val="24"/>
          <w:szCs w:val="24"/>
        </w:rPr>
        <w:t xml:space="preserve">с учетом информации сделаны следующие выводы: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постановлением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№ 80 </w:t>
      </w:r>
      <w:r>
        <w:rPr>
          <w:rFonts w:ascii="Times New Roman" w:hAnsi="Times New Roman" w:cs="Times New Roman"/>
          <w:sz w:val="24"/>
          <w:szCs w:val="24"/>
        </w:rPr>
        <w:t xml:space="preserve">утвержден административный регламент по предоставлению департаментом </w:t>
      </w:r>
      <w:r>
        <w:rPr>
          <w:rFonts w:ascii="Times New Roman" w:hAnsi="Times New Roman" w:cs="Times New Roman"/>
          <w:sz w:val="24"/>
          <w:szCs w:val="24"/>
        </w:rPr>
        <w:t xml:space="preserve">здравоохранения и социальной защиты населения Белгородской области государственной услуги по </w:t>
      </w:r>
      <w:r>
        <w:rPr>
          <w:rFonts w:ascii="Times New Roman" w:hAnsi="Times New Roman" w:cs="Times New Roman"/>
          <w:sz w:val="24"/>
          <w:szCs w:val="24"/>
        </w:rPr>
        <w:t xml:space="preserve">лицензированию медицинской деятельности (за исключением указанной деятельности, осуществляемой </w:t>
      </w:r>
      <w:r>
        <w:rPr>
          <w:rFonts w:ascii="Times New Roman" w:hAnsi="Times New Roman" w:cs="Times New Roman"/>
          <w:sz w:val="24"/>
          <w:szCs w:val="24"/>
        </w:rPr>
        <w:t xml:space="preserve">медицинскими организациями и другими организациями, входящими в частную систему </w:t>
      </w:r>
      <w:r>
        <w:rPr>
          <w:rFonts w:ascii="Times New Roman" w:hAnsi="Times New Roman" w:cs="Times New Roman"/>
          <w:sz w:val="24"/>
          <w:szCs w:val="24"/>
        </w:rPr>
        <w:t xml:space="preserve">здравоохранения, на территории инновационного центра «Сколково») (далее - Административный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регламент).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определяет порядок и стандарт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предоставления государственной услуги по лицензированию медицинской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деятельности организаций муниципальной и частной систем здравоохранения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(за исключением деятельности по оказанию высокотехнологичной медицинской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помощи)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Основные группы субъектов предпринимательской и (или) инвестиционной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деятельности: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 медицинские и иные организации, осуществляющие медицинскую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деятельность, </w:t>
        <w:br/>
        <w:t xml:space="preserve">за исключением медицинской деятельности по оказанию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высокотехнологичной медицинской помощи, а также за исключением организаций,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подведомственных федеральным органам исполнительной власти, организаций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федеральных органов исполнительной власти, в которых федеральным законом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предусмотрена военная и приравненная к ней служба;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 индивидуальные предприниматели, осуществляющие медицинскую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деятельность, </w:t>
        <w:br/>
        <w:t xml:space="preserve">за исключением медицинской деятельности по оказанию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высокотехнологичной медицинской помощи;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 иностранные юридические лица - участники проекта международного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медицинского кластера,осуществляющие медицинскую деятельность;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 физические лица, индивидуальные предприниматели, юридические лица,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обратившиеся за предоставлением сведений о конкретной лицензии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осуществление медицинской деятельности.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2014 году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территории Белгородской области имели лицензию на осуществление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медицинской деятельности 1004 организации, в том числе индивидуальные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предприниматели. Из них: 398 организаций государственной и муниципальной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формы собственности, </w:t>
        <w:br/>
        <w:t xml:space="preserve">581 организация частной формы собственности/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индивидуальные предприниматели, </w:t>
        <w:br/>
        <w:t xml:space="preserve">25 федеральных организаций.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2026 году на территории Белгородской области 1212 организаций,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том числе индивидуальных предпринимателей, имеют лицензию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осуществление медицинской деятельности. Из них: 489 организаций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государственной и муниципальной формы собственности, 699 организаций частной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формы собственности/индивидуальных предпринимателей, 24 федеральные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организации.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 период действия Постановления: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предоставлено 612 лицензий на осуществление медицинской деятельности;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 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проведено 1845 процедур по переоформлению/внесению изменений в реестр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лицензий;</w:t>
      </w:r>
      <w:r>
        <w:rPr>
          <w:sz w:val="24"/>
          <w:szCs w:val="24"/>
        </w:rPr>
      </w:r>
      <w:r/>
    </w:p>
    <w:p>
      <w:pPr>
        <w:pStyle w:val="887"/>
        <w:ind w:firstLine="540"/>
        <w:jc w:val="both"/>
        <w:spacing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вынесено 69 решений об отказе в предоставлении лицензии.</w:t>
      </w:r>
      <w:r>
        <w:rPr>
          <w:sz w:val="24"/>
          <w:szCs w:val="24"/>
        </w:rPr>
      </w:r>
      <w:r/>
    </w:p>
    <w:p>
      <w:pPr>
        <w:ind w:left="0" w:right="0" w:firstLine="567"/>
        <w:jc w:val="both"/>
        <w:spacing w:after="0" w:afterAutospacing="0"/>
        <w:tabs>
          <w:tab w:val="left" w:pos="8505" w:leader="none"/>
          <w:tab w:val="left" w:pos="8647" w:leader="none"/>
        </w:tabs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В настоящее время нормативное правовое регулирование вопросов лицензирования медицинской деятельности осуществляется в соответ</w:t>
      </w:r>
      <w:r>
        <w:rPr>
          <w:rFonts w:eastAsiaTheme="minorHAnsi"/>
          <w:sz w:val="24"/>
          <w:szCs w:val="24"/>
          <w:lang w:eastAsia="en-US"/>
        </w:rPr>
        <w:t xml:space="preserve">ствии с Положением </w:t>
      </w:r>
      <w:r>
        <w:rPr>
          <w:rFonts w:eastAsiaTheme="minorHAnsi"/>
          <w:sz w:val="24"/>
          <w:szCs w:val="24"/>
          <w:lang w:eastAsia="en-US"/>
        </w:rPr>
        <w:t xml:space="preserve">о лицензировании медицинской деятельности</w:t>
      </w:r>
      <w:r>
        <w:rPr>
          <w:rFonts w:eastAsiaTheme="minorHAnsi"/>
          <w:sz w:val="24"/>
          <w:szCs w:val="24"/>
          <w:lang w:eastAsia="en-US"/>
        </w:rPr>
        <w:t xml:space="preserve">, утвержденным </w:t>
      </w:r>
      <w:r>
        <w:rPr>
          <w:rFonts w:eastAsiaTheme="minorHAnsi"/>
          <w:sz w:val="24"/>
          <w:szCs w:val="24"/>
          <w:lang w:eastAsia="en-US"/>
        </w:rPr>
        <w:t xml:space="preserve">постановлением Правительства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Российской Федерации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от 1 июня 2021 года </w:t>
      </w:r>
      <w:r>
        <w:rPr>
          <w:rFonts w:eastAsiaTheme="minorHAnsi"/>
          <w:sz w:val="24"/>
          <w:szCs w:val="24"/>
          <w:lang w:eastAsia="en-US"/>
        </w:rPr>
        <w:t xml:space="preserve">№</w:t>
      </w:r>
      <w:r>
        <w:rPr>
          <w:rFonts w:eastAsiaTheme="minorHAnsi"/>
          <w:sz w:val="24"/>
          <w:szCs w:val="24"/>
          <w:lang w:eastAsia="en-US"/>
        </w:rPr>
        <w:t xml:space="preserve"> 852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>
        <w:rPr>
          <w:rFonts w:eastAsiaTheme="minorHAnsi"/>
          <w:sz w:val="24"/>
          <w:szCs w:val="24"/>
          <w:lang w:eastAsia="en-US"/>
        </w:rPr>
        <w:t xml:space="preserve">О лицензировании медицинской деятельности </w:t>
        <w:br/>
        <w:t xml:space="preserve">(за исключением указанной деятельности, осуществляемой медицинскими организациями </w:t>
        <w:br/>
        <w:t xml:space="preserve">и другими организациями, входящими в частную систему здравоохранения, на территории инновационного центра </w:t>
      </w:r>
      <w:r>
        <w:rPr>
          <w:rFonts w:eastAsiaTheme="minorHAnsi"/>
          <w:sz w:val="24"/>
          <w:szCs w:val="24"/>
          <w:lang w:eastAsia="en-US"/>
        </w:rPr>
        <w:t xml:space="preserve">«</w:t>
      </w:r>
      <w:r>
        <w:rPr>
          <w:rFonts w:eastAsiaTheme="minorHAnsi"/>
          <w:sz w:val="24"/>
          <w:szCs w:val="24"/>
          <w:lang w:eastAsia="en-US"/>
        </w:rPr>
        <w:t xml:space="preserve">Сколково</w:t>
      </w:r>
      <w:r>
        <w:rPr>
          <w:rFonts w:eastAsiaTheme="minorHAnsi"/>
          <w:sz w:val="24"/>
          <w:szCs w:val="24"/>
          <w:lang w:eastAsia="en-US"/>
        </w:rPr>
        <w:t xml:space="preserve">»</w:t>
      </w:r>
      <w:r>
        <w:rPr>
          <w:rFonts w:eastAsiaTheme="minorHAnsi"/>
          <w:sz w:val="24"/>
          <w:szCs w:val="24"/>
          <w:lang w:eastAsia="en-US"/>
        </w:rPr>
        <w:t xml:space="preserve">) и признании утратившими силу некоторых актов Правительства Российской Федерации</w:t>
      </w:r>
      <w:r>
        <w:rPr>
          <w:rFonts w:eastAsiaTheme="minorHAnsi"/>
          <w:sz w:val="24"/>
          <w:szCs w:val="24"/>
          <w:lang w:eastAsia="en-US"/>
        </w:rPr>
        <w:t xml:space="preserve">»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 xml:space="preserve">Положение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закрепляет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="Tinos"/>
          <w:color w:val="000000"/>
          <w:sz w:val="24"/>
          <w:szCs w:val="24"/>
          <w:highlight w:val="white"/>
        </w:rPr>
        <w:t xml:space="preserve">разделение </w:t>
      </w:r>
      <w:r>
        <w:rPr>
          <w:rFonts w:eastAsia="Tinos"/>
          <w:color w:val="000000"/>
          <w:sz w:val="24"/>
          <w:szCs w:val="24"/>
          <w:highlight w:val="white"/>
        </w:rPr>
        <w:t xml:space="preserve">полномочий </w:t>
        <w:br/>
        <w:t xml:space="preserve">по лицензированию медицинской деятельности между федеральными и региональными органами исполнительной власти</w:t>
      </w:r>
      <w:r>
        <w:rPr>
          <w:rFonts w:eastAsia="Tinos"/>
          <w:color w:val="000000"/>
          <w:sz w:val="24"/>
          <w:szCs w:val="24"/>
        </w:rPr>
        <w:t xml:space="preserve">, определяет перечень лицензионных требований к соискателям лицензий (лицензиатам), способ подачи заявления</w:t>
      </w:r>
      <w:r>
        <w:rPr>
          <w:rFonts w:eastAsia="Tinos"/>
          <w:color w:val="000000"/>
          <w:sz w:val="24"/>
          <w:szCs w:val="24"/>
        </w:rPr>
        <w:t xml:space="preserve"> на получение государственной услуги, порядок межведомственного взаимодействия между органами государственного управления, перечень действий лицензирующего органа при проведении оценок соответствия соискателя лицензии (лицензиата) лицензионным требованиям.</w:t>
      </w:r>
      <w:r>
        <w:rPr>
          <w:sz w:val="24"/>
          <w:szCs w:val="24"/>
        </w:rPr>
      </w:r>
      <w:r/>
    </w:p>
    <w:p>
      <w:pPr>
        <w:ind w:left="0" w:right="0" w:firstLine="56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clear" w:color="ffffff" w:fill="ffffff"/>
        <w:widowControl/>
        <w:rPr>
          <w:rFonts w:ascii="Times New Roman" w:hAnsi="Times New Roman" w:eastAsia="Liberation Sans" w:cs="Times New Roman"/>
          <w:color w:val="000000" w:themeColor="text1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color w:val="000000" w:themeColor="text1"/>
          <w:sz w:val="24"/>
          <w:szCs w:val="24"/>
          <w:highlight w:val="none"/>
        </w:rPr>
        <w:t xml:space="preserve">По итогам публичных консультаций в рамках экспертизы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постановления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№ 80</w:t>
      </w:r>
      <w:r>
        <w:rPr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Liberation Sans" w:cs="Times New Roman"/>
          <w:color w:val="000000" w:themeColor="text1"/>
          <w:sz w:val="24"/>
          <w:szCs w:val="24"/>
          <w:highlight w:val="none"/>
        </w:rPr>
        <w:t xml:space="preserve">участниками обсуждения акцентировано внимание разработчика на несоответствие</w:t>
      </w:r>
      <w:r>
        <w:rPr>
          <w:rFonts w:ascii="Times New Roman" w:hAnsi="Times New Roman" w:eastAsia="Liberation Sans" w:cs="Times New Roman"/>
          <w:color w:val="000000" w:themeColor="text1"/>
          <w:sz w:val="24"/>
          <w:szCs w:val="24"/>
          <w:highlight w:val="none"/>
        </w:rPr>
        <w:t xml:space="preserve"> установленных данным постановлением норм требованиям </w:t>
      </w:r>
      <w:r>
        <w:rPr>
          <w:rFonts w:eastAsiaTheme="minorHAnsi"/>
          <w:sz w:val="24"/>
          <w:szCs w:val="24"/>
          <w:lang w:eastAsia="en-US"/>
        </w:rPr>
        <w:t xml:space="preserve">Федерального закона от 4 мая 2011 года № 99-ФЗ «О лицензировании отдельных видов деятельности» и постановления Правительства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Российской Федерации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от 1 июня </w:t>
        <w:br/>
        <w:t xml:space="preserve">2021 года </w:t>
      </w:r>
      <w:r>
        <w:rPr>
          <w:rFonts w:eastAsiaTheme="minorHAnsi"/>
          <w:sz w:val="24"/>
          <w:szCs w:val="24"/>
          <w:lang w:eastAsia="en-US"/>
        </w:rPr>
        <w:t xml:space="preserve">№</w:t>
      </w:r>
      <w:r>
        <w:rPr>
          <w:rFonts w:eastAsiaTheme="minorHAnsi"/>
          <w:sz w:val="24"/>
          <w:szCs w:val="24"/>
          <w:lang w:eastAsia="en-US"/>
        </w:rPr>
        <w:t xml:space="preserve"> 852 </w:t>
      </w:r>
      <w:r>
        <w:rPr>
          <w:rFonts w:eastAsiaTheme="minorHAnsi"/>
          <w:sz w:val="24"/>
          <w:szCs w:val="24"/>
          <w:lang w:eastAsia="en-US"/>
        </w:rPr>
        <w:t xml:space="preserve">«</w:t>
      </w:r>
      <w:r>
        <w:rPr>
          <w:rFonts w:eastAsiaTheme="minorHAnsi"/>
          <w:sz w:val="24"/>
          <w:szCs w:val="24"/>
          <w:lang w:eastAsia="en-US"/>
        </w:rPr>
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>
        <w:rPr>
          <w:rFonts w:eastAsiaTheme="minorHAnsi"/>
          <w:sz w:val="24"/>
          <w:szCs w:val="24"/>
          <w:lang w:eastAsia="en-US"/>
        </w:rPr>
        <w:t xml:space="preserve">«</w:t>
      </w:r>
      <w:r>
        <w:rPr>
          <w:rFonts w:eastAsiaTheme="minorHAnsi"/>
          <w:sz w:val="24"/>
          <w:szCs w:val="24"/>
          <w:lang w:eastAsia="en-US"/>
        </w:rPr>
        <w:t xml:space="preserve">Сколково</w:t>
      </w:r>
      <w:r>
        <w:rPr>
          <w:rFonts w:eastAsiaTheme="minorHAnsi"/>
          <w:sz w:val="24"/>
          <w:szCs w:val="24"/>
          <w:lang w:eastAsia="en-US"/>
        </w:rPr>
        <w:t xml:space="preserve">»</w:t>
      </w:r>
      <w:r>
        <w:rPr>
          <w:rFonts w:eastAsiaTheme="minorHAnsi"/>
          <w:sz w:val="24"/>
          <w:szCs w:val="24"/>
          <w:lang w:eastAsia="en-US"/>
        </w:rPr>
        <w:t xml:space="preserve">) и признании утратившими силу некоторых актов Правительства Российской Федерации</w:t>
      </w:r>
      <w:r>
        <w:rPr>
          <w:rFonts w:eastAsiaTheme="minorHAnsi"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Liberation Sans" w:cs="Times New Roman"/>
          <w:color w:val="000000" w:themeColor="text1"/>
          <w:sz w:val="24"/>
          <w:szCs w:val="24"/>
          <w:highlight w:val="none"/>
        </w:rPr>
        <w:t xml:space="preserve">. </w:t>
      </w:r>
      <w:r>
        <w:rPr>
          <w:sz w:val="24"/>
          <w:szCs w:val="24"/>
        </w:rPr>
      </w:r>
      <w:r/>
    </w:p>
    <w:p>
      <w:pPr>
        <w:pStyle w:val="888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В результате анализа материалов, предоставленных органом-разработчиком, 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а также предложений, полученных по итогам публичных 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обсуждений,</w:t>
      </w:r>
      <w:r>
        <w:rPr>
          <w:rFonts w:ascii="Calibri" w:hAnsi="Calibri" w:eastAsia="Calibri"/>
          <w:b w:val="0"/>
          <w:bCs w:val="0"/>
          <w:sz w:val="24"/>
          <w:szCs w:val="24"/>
          <w:lang w:eastAsia="en-US"/>
        </w:rPr>
        <w:t xml:space="preserve"> </w:t>
      </w: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министерством экономического развития и промышленности области сделан вывод о необходимости актуализации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постановлением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№ 80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в части: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</w:r>
      <w:r/>
    </w:p>
    <w:p>
      <w:pPr>
        <w:pStyle w:val="888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sz w:val="24"/>
          <w:szCs w:val="24"/>
        </w:rPr>
        <w:suppressLineNumbers w:val="0"/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 xml:space="preserve">расширения круга заявителей на получение услуги;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r>
      <w:r/>
    </w:p>
    <w:p>
      <w:pPr>
        <w:pStyle w:val="888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suppressLineNumbers w:val="0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сокращения </w:t>
      </w:r>
      <w:r>
        <w:rPr>
          <w:rFonts w:eastAsiaTheme="minorHAnsi"/>
          <w:sz w:val="24"/>
          <w:szCs w:val="24"/>
          <w:lang w:eastAsia="en-US"/>
        </w:rPr>
        <w:t xml:space="preserve">срока предоставления государственной услуги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ru-RU"/>
        </w:rPr>
        <w:t xml:space="preserve">;</w:t>
      </w:r>
      <w:r>
        <w:rPr>
          <w:sz w:val="24"/>
          <w:szCs w:val="24"/>
        </w:rPr>
      </w:r>
      <w:r/>
    </w:p>
    <w:p>
      <w:pPr>
        <w:pStyle w:val="888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sz w:val="24"/>
          <w:szCs w:val="24"/>
        </w:rPr>
        <w:suppressLineNumbers w:val="0"/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ru-RU"/>
        </w:rPr>
        <w:t xml:space="preserve">- 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приведения в соответствие с организационно-штатными изменениями.</w:t>
      </w:r>
      <w:r>
        <w:rPr>
          <w:sz w:val="24"/>
          <w:szCs w:val="24"/>
        </w:rPr>
      </w:r>
      <w:r/>
    </w:p>
    <w:p>
      <w:pPr>
        <w:ind w:firstLine="720"/>
        <w:jc w:val="both"/>
        <w:spacing w:after="0" w:afterAutospacing="0"/>
        <w:rPr>
          <w:rFonts w:eastAsia="Arial"/>
          <w:color w:val="000000" w:themeColor="text1"/>
          <w:spacing w:val="1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Учитывая вышеизложенное, по итогам проведенной экспертизы, министерство экономическ</w:t>
      </w:r>
      <w:r>
        <w:rPr>
          <w:rFonts w:eastAsia="Calibri"/>
          <w:sz w:val="24"/>
          <w:szCs w:val="24"/>
          <w:lang w:eastAsia="en-US"/>
        </w:rPr>
        <w:t xml:space="preserve">ого развития и промышленности области считает целесообразным </w:t>
        <w:br/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в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постановление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Губернатора Белгородской области от 03 сентября 2014 года № 80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Об утверждении административного регламента по предоставлению департаментом здравоохранения и социальной защиты населения Белгородской области государственной услуги по ли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цензированию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  <w:br/>
        <w:t xml:space="preserve">на территории инновационного центра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Сколково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</w:rPr>
        <w:t xml:space="preserve">)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»</w:t>
      </w:r>
      <w:r>
        <w:rPr>
          <w:rFonts w:eastAsia="Calibri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внести соответствующие изменения.</w:t>
      </w:r>
      <w:r>
        <w:rPr>
          <w:sz w:val="24"/>
          <w:szCs w:val="24"/>
        </w:rPr>
      </w:r>
      <w:r/>
    </w:p>
    <w:p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rPr>
          <w:sz w:val="24"/>
          <w:szCs w:val="24"/>
        </w:rPr>
      </w:r>
      <w:r/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81"/>
        <w:ind w:firstLine="709"/>
        <w:jc w:val="both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en-US"/>
        </w:rPr>
      </w:r>
      <w:r>
        <w:rPr>
          <w:sz w:val="26"/>
          <w:szCs w:val="26"/>
        </w:rPr>
      </w:r>
      <w:r/>
    </w:p>
    <w:p>
      <w:r/>
      <w:r/>
    </w:p>
    <w:p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964" w:left="1418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NewRoman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imSun">
    <w:panose1 w:val="0200050600000002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02158951"/>
      <w:docPartObj>
        <w:docPartGallery w:val="Page Numbers (Top of Page)"/>
        <w:docPartUnique w:val="true"/>
      </w:docPartObj>
      <w:rPr/>
    </w:sdtPr>
    <w:sdtContent>
      <w:p>
        <w:pPr>
          <w:pStyle w:val="87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eastAsiaTheme="minorHAnsi"/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eastAsiaTheme="minorHAnsi"/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75">
    <w:name w:val="Heading 1"/>
    <w:basedOn w:val="674"/>
    <w:next w:val="674"/>
    <w:link w:val="876"/>
    <w:qFormat/>
    <w:pPr>
      <w:ind w:left="1094"/>
      <w:keepNext/>
      <w:spacing w:line="302" w:lineRule="exact"/>
      <w:shd w:val="clear" w:color="auto" w:fill="ffffff"/>
      <w:widowControl w:val="off"/>
      <w:outlineLvl w:val="0"/>
    </w:pPr>
    <w:rPr>
      <w:b/>
      <w:bCs/>
      <w:color w:val="000000"/>
      <w:spacing w:val="-4"/>
      <w:szCs w:val="26"/>
    </w:rPr>
  </w:style>
  <w:style w:type="paragraph" w:styleId="676">
    <w:name w:val="Heading 2"/>
    <w:basedOn w:val="674"/>
    <w:next w:val="674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7">
    <w:name w:val="Heading 3"/>
    <w:basedOn w:val="674"/>
    <w:next w:val="674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8">
    <w:name w:val="Heading 4"/>
    <w:basedOn w:val="674"/>
    <w:next w:val="674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674"/>
    <w:next w:val="6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680">
    <w:name w:val="Heading 6"/>
    <w:basedOn w:val="674"/>
    <w:next w:val="674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674"/>
    <w:next w:val="674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674"/>
    <w:next w:val="674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674"/>
    <w:next w:val="674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 w:default="1">
    <w:name w:val="Default Paragraph Font"/>
    <w:uiPriority w:val="1"/>
    <w:semiHidden/>
    <w:unhideWhenUsed/>
  </w:style>
  <w:style w:type="table" w:styleId="6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6" w:default="1">
    <w:name w:val="No List"/>
    <w:uiPriority w:val="99"/>
    <w:semiHidden/>
    <w:unhideWhenUsed/>
  </w:style>
  <w:style w:type="character" w:styleId="687" w:customStyle="1">
    <w:name w:val="Heading 2 Char"/>
    <w:basedOn w:val="684"/>
    <w:uiPriority w:val="9"/>
    <w:rPr>
      <w:rFonts w:ascii="Arial" w:hAnsi="Arial" w:eastAsia="Arial" w:cs="Arial"/>
      <w:sz w:val="34"/>
    </w:rPr>
  </w:style>
  <w:style w:type="character" w:styleId="688" w:customStyle="1">
    <w:name w:val="Heading 3 Char"/>
    <w:basedOn w:val="684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84"/>
    <w:uiPriority w:val="10"/>
    <w:rPr>
      <w:sz w:val="48"/>
      <w:szCs w:val="48"/>
    </w:rPr>
  </w:style>
  <w:style w:type="character" w:styleId="696" w:customStyle="1">
    <w:name w:val="Subtitle Char"/>
    <w:basedOn w:val="684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Footnote Text Char"/>
    <w:uiPriority w:val="99"/>
    <w:rPr>
      <w:sz w:val="18"/>
    </w:rPr>
  </w:style>
  <w:style w:type="character" w:styleId="700" w:customStyle="1">
    <w:name w:val="Endnote Text Char"/>
    <w:uiPriority w:val="99"/>
    <w:rPr>
      <w:sz w:val="20"/>
    </w:rPr>
  </w:style>
  <w:style w:type="character" w:styleId="701" w:customStyle="1">
    <w:name w:val="Heading 1 Char"/>
    <w:basedOn w:val="684"/>
    <w:uiPriority w:val="9"/>
    <w:rPr>
      <w:rFonts w:ascii="Arial" w:hAnsi="Arial" w:eastAsia="Arial" w:cs="Arial"/>
      <w:sz w:val="40"/>
      <w:szCs w:val="40"/>
    </w:rPr>
  </w:style>
  <w:style w:type="character" w:styleId="702" w:customStyle="1">
    <w:name w:val="Заголовок 2 Знак"/>
    <w:basedOn w:val="684"/>
    <w:link w:val="676"/>
    <w:uiPriority w:val="9"/>
    <w:rPr>
      <w:rFonts w:ascii="Arial" w:hAnsi="Arial" w:eastAsia="Arial" w:cs="Arial"/>
      <w:sz w:val="34"/>
    </w:rPr>
  </w:style>
  <w:style w:type="character" w:styleId="703" w:customStyle="1">
    <w:name w:val="Заголовок 3 Знак"/>
    <w:basedOn w:val="684"/>
    <w:link w:val="677"/>
    <w:uiPriority w:val="9"/>
    <w:rPr>
      <w:rFonts w:ascii="Arial" w:hAnsi="Arial" w:eastAsia="Arial" w:cs="Arial"/>
      <w:sz w:val="30"/>
      <w:szCs w:val="30"/>
    </w:rPr>
  </w:style>
  <w:style w:type="character" w:styleId="704" w:customStyle="1">
    <w:name w:val="Заголовок 4 Знак"/>
    <w:basedOn w:val="684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Заголовок 5 Знак"/>
    <w:basedOn w:val="684"/>
    <w:link w:val="679"/>
    <w:uiPriority w:val="9"/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Заголовок 6 Знак"/>
    <w:basedOn w:val="68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Заголовок 7 Знак"/>
    <w:basedOn w:val="684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Заголовок 8 Знак"/>
    <w:basedOn w:val="684"/>
    <w:link w:val="682"/>
    <w:uiPriority w:val="9"/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Заголовок 9 Знак"/>
    <w:basedOn w:val="684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674"/>
    <w:uiPriority w:val="34"/>
    <w:qFormat/>
    <w:pPr>
      <w:contextualSpacing/>
      <w:ind w:left="720"/>
    </w:pPr>
  </w:style>
  <w:style w:type="paragraph" w:styleId="711">
    <w:name w:val="Title"/>
    <w:basedOn w:val="674"/>
    <w:next w:val="674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Название Знак"/>
    <w:basedOn w:val="684"/>
    <w:link w:val="711"/>
    <w:uiPriority w:val="10"/>
    <w:rPr>
      <w:sz w:val="48"/>
      <w:szCs w:val="48"/>
    </w:rPr>
  </w:style>
  <w:style w:type="paragraph" w:styleId="713">
    <w:name w:val="Subtitle"/>
    <w:basedOn w:val="674"/>
    <w:next w:val="674"/>
    <w:link w:val="714"/>
    <w:uiPriority w:val="11"/>
    <w:qFormat/>
    <w:pPr>
      <w:spacing w:before="200" w:after="200"/>
    </w:pPr>
    <w:rPr>
      <w:sz w:val="24"/>
    </w:rPr>
  </w:style>
  <w:style w:type="character" w:styleId="714" w:customStyle="1">
    <w:name w:val="Подзаголовок Знак"/>
    <w:basedOn w:val="684"/>
    <w:link w:val="713"/>
    <w:uiPriority w:val="11"/>
    <w:rPr>
      <w:sz w:val="24"/>
      <w:szCs w:val="24"/>
    </w:rPr>
  </w:style>
  <w:style w:type="paragraph" w:styleId="715">
    <w:name w:val="Quote"/>
    <w:basedOn w:val="674"/>
    <w:next w:val="674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74"/>
    <w:next w:val="674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character" w:styleId="719" w:customStyle="1">
    <w:name w:val="Header Char"/>
    <w:basedOn w:val="684"/>
    <w:uiPriority w:val="99"/>
  </w:style>
  <w:style w:type="character" w:styleId="720" w:customStyle="1">
    <w:name w:val="Footer Char"/>
    <w:basedOn w:val="684"/>
    <w:uiPriority w:val="99"/>
  </w:style>
  <w:style w:type="paragraph" w:styleId="721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2" w:customStyle="1">
    <w:name w:val="Caption Char"/>
    <w:uiPriority w:val="99"/>
  </w:style>
  <w:style w:type="table" w:styleId="723" w:customStyle="1">
    <w:name w:val="Table Grid Light"/>
    <w:basedOn w:val="68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4">
    <w:name w:val="Plain Table 1"/>
    <w:basedOn w:val="68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68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 w:customStyle="1">
    <w:name w:val="Grid Table 4 - Accent 1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2" w:customStyle="1">
    <w:name w:val="Grid Table 4 - Accent 2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3" w:customStyle="1">
    <w:name w:val="Grid Table 4 - Accent 3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4" w:customStyle="1">
    <w:name w:val="Grid Table 4 - Accent 4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5" w:customStyle="1">
    <w:name w:val="Grid Table 4 - Accent 5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6" w:customStyle="1">
    <w:name w:val="Grid Table 4 - Accent 6"/>
    <w:basedOn w:val="68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7">
    <w:name w:val="Grid Table 5 Dark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4">
    <w:name w:val="Grid Table 6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5" w:customStyle="1">
    <w:name w:val="Grid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6" w:customStyle="1">
    <w:name w:val="Grid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7" w:customStyle="1">
    <w:name w:val="Grid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8" w:customStyle="1">
    <w:name w:val="Grid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9" w:customStyle="1">
    <w:name w:val="Grid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 w:customStyle="1">
    <w:name w:val="Grid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1">
    <w:name w:val="Grid Table 7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Grid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Grid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Grid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7" w:customStyle="1">
    <w:name w:val="Grid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8">
    <w:name w:val="List Table 1 Light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1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2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3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4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5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6"/>
    <w:basedOn w:val="68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>
    <w:name w:val="List Table 6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4" w:customStyle="1">
    <w:name w:val="List Table 6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5" w:customStyle="1">
    <w:name w:val="List Table 6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6" w:customStyle="1">
    <w:name w:val="List Table 6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7" w:customStyle="1">
    <w:name w:val="List Table 6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8" w:customStyle="1">
    <w:name w:val="List Table 6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9" w:customStyle="1">
    <w:name w:val="List Table 6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0">
    <w:name w:val="List Table 7 Colorful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st Table 7 Colorful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4" w:customStyle="1">
    <w:name w:val="List Table 7 Colorful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5" w:customStyle="1">
    <w:name w:val="List Table 7 Colorful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6" w:customStyle="1">
    <w:name w:val="List Table 7 Colorful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7" w:customStyle="1">
    <w:name w:val="Lined - Accent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Lined - Accent 1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9" w:customStyle="1">
    <w:name w:val="Lined - Accent 2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Lined - Accent 3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Lined - Accent 4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Lined - Accent 5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3" w:customStyle="1">
    <w:name w:val="Lined - Accent 6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 &amp; Lined - Accent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Bordered &amp; Lined - Accent 1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Bordered &amp; Lined - Accent 2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Bordered &amp; Lined - Accent 3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Bordered &amp; Lined - Accent 4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Bordered &amp; Lined - Accent 5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Bordered &amp; Lined - Accent 6"/>
    <w:basedOn w:val="68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2" w:customStyle="1">
    <w:name w:val="Bordered - Accent 1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3" w:customStyle="1">
    <w:name w:val="Bordered - Accent 2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4" w:customStyle="1">
    <w:name w:val="Bordered - Accent 3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5" w:customStyle="1">
    <w:name w:val="Bordered - Accent 4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6" w:customStyle="1">
    <w:name w:val="Bordered - Accent 5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7" w:customStyle="1">
    <w:name w:val="Bordered - Accent 6"/>
    <w:basedOn w:val="68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8">
    <w:name w:val="footnote text"/>
    <w:basedOn w:val="674"/>
    <w:link w:val="849"/>
    <w:uiPriority w:val="99"/>
    <w:semiHidden/>
    <w:unhideWhenUsed/>
    <w:pPr>
      <w:spacing w:after="40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basedOn w:val="684"/>
    <w:uiPriority w:val="99"/>
    <w:unhideWhenUsed/>
    <w:rPr>
      <w:vertAlign w:val="superscript"/>
    </w:rPr>
  </w:style>
  <w:style w:type="paragraph" w:styleId="851">
    <w:name w:val="endnote text"/>
    <w:basedOn w:val="674"/>
    <w:link w:val="852"/>
    <w:uiPriority w:val="99"/>
    <w:semiHidden/>
    <w:unhideWhenUsed/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basedOn w:val="684"/>
    <w:uiPriority w:val="99"/>
    <w:semiHidden/>
    <w:unhideWhenUsed/>
    <w:rPr>
      <w:vertAlign w:val="superscript"/>
    </w:rPr>
  </w:style>
  <w:style w:type="paragraph" w:styleId="854">
    <w:name w:val="toc 1"/>
    <w:basedOn w:val="674"/>
    <w:next w:val="674"/>
    <w:uiPriority w:val="39"/>
    <w:unhideWhenUsed/>
    <w:pPr>
      <w:spacing w:after="57"/>
    </w:pPr>
  </w:style>
  <w:style w:type="paragraph" w:styleId="855">
    <w:name w:val="toc 2"/>
    <w:basedOn w:val="674"/>
    <w:next w:val="674"/>
    <w:uiPriority w:val="39"/>
    <w:unhideWhenUsed/>
    <w:pPr>
      <w:ind w:left="283"/>
      <w:spacing w:after="57"/>
    </w:pPr>
  </w:style>
  <w:style w:type="paragraph" w:styleId="856">
    <w:name w:val="toc 3"/>
    <w:basedOn w:val="674"/>
    <w:next w:val="674"/>
    <w:uiPriority w:val="39"/>
    <w:unhideWhenUsed/>
    <w:pPr>
      <w:ind w:left="567"/>
      <w:spacing w:after="57"/>
    </w:pPr>
  </w:style>
  <w:style w:type="paragraph" w:styleId="857">
    <w:name w:val="toc 4"/>
    <w:basedOn w:val="674"/>
    <w:next w:val="674"/>
    <w:uiPriority w:val="39"/>
    <w:unhideWhenUsed/>
    <w:pPr>
      <w:ind w:left="850"/>
      <w:spacing w:after="57"/>
    </w:pPr>
  </w:style>
  <w:style w:type="paragraph" w:styleId="858">
    <w:name w:val="toc 5"/>
    <w:basedOn w:val="674"/>
    <w:next w:val="674"/>
    <w:uiPriority w:val="39"/>
    <w:unhideWhenUsed/>
    <w:pPr>
      <w:ind w:left="1134"/>
      <w:spacing w:after="57"/>
    </w:pPr>
  </w:style>
  <w:style w:type="paragraph" w:styleId="859">
    <w:name w:val="toc 6"/>
    <w:basedOn w:val="674"/>
    <w:next w:val="674"/>
    <w:uiPriority w:val="39"/>
    <w:unhideWhenUsed/>
    <w:pPr>
      <w:ind w:left="1417"/>
      <w:spacing w:after="57"/>
    </w:pPr>
  </w:style>
  <w:style w:type="paragraph" w:styleId="860">
    <w:name w:val="toc 7"/>
    <w:basedOn w:val="674"/>
    <w:next w:val="674"/>
    <w:uiPriority w:val="39"/>
    <w:unhideWhenUsed/>
    <w:pPr>
      <w:ind w:left="1701"/>
      <w:spacing w:after="57"/>
    </w:pPr>
  </w:style>
  <w:style w:type="paragraph" w:styleId="861">
    <w:name w:val="toc 8"/>
    <w:basedOn w:val="674"/>
    <w:next w:val="674"/>
    <w:uiPriority w:val="39"/>
    <w:unhideWhenUsed/>
    <w:pPr>
      <w:ind w:left="1984"/>
      <w:spacing w:after="57"/>
    </w:pPr>
  </w:style>
  <w:style w:type="paragraph" w:styleId="862">
    <w:name w:val="toc 9"/>
    <w:basedOn w:val="674"/>
    <w:next w:val="674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74"/>
    <w:next w:val="674"/>
    <w:uiPriority w:val="99"/>
    <w:unhideWhenUsed/>
  </w:style>
  <w:style w:type="character" w:styleId="865">
    <w:name w:val="Hyperlink"/>
    <w:unhideWhenUsed/>
    <w:rPr>
      <w:color w:val="0000ff"/>
      <w:u w:val="single"/>
    </w:rPr>
  </w:style>
  <w:style w:type="paragraph" w:styleId="866">
    <w:name w:val="Balloon Text"/>
    <w:basedOn w:val="674"/>
    <w:link w:val="86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7" w:customStyle="1">
    <w:name w:val="Текст выноски Знак"/>
    <w:basedOn w:val="684"/>
    <w:link w:val="86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8">
    <w:name w:val="Body Text"/>
    <w:basedOn w:val="674"/>
    <w:link w:val="869"/>
    <w:pPr>
      <w:jc w:val="center"/>
    </w:pPr>
    <w:rPr>
      <w:b/>
      <w:bCs/>
      <w:caps/>
    </w:rPr>
  </w:style>
  <w:style w:type="character" w:styleId="869" w:customStyle="1">
    <w:name w:val="Основной текст Знак"/>
    <w:basedOn w:val="684"/>
    <w:link w:val="868"/>
    <w:rPr>
      <w:rFonts w:ascii="Times New Roman" w:hAnsi="Times New Roman" w:eastAsia="Times New Roman" w:cs="Times New Roman"/>
      <w:b/>
      <w:bCs/>
      <w:caps/>
      <w:sz w:val="28"/>
      <w:szCs w:val="24"/>
      <w:lang w:eastAsia="ru-RU"/>
    </w:rPr>
  </w:style>
  <w:style w:type="character" w:styleId="870">
    <w:name w:val="annotation reference"/>
    <w:basedOn w:val="684"/>
    <w:uiPriority w:val="99"/>
    <w:semiHidden/>
    <w:unhideWhenUsed/>
    <w:rPr>
      <w:sz w:val="16"/>
      <w:szCs w:val="16"/>
    </w:rPr>
  </w:style>
  <w:style w:type="paragraph" w:styleId="871">
    <w:name w:val="annotation text"/>
    <w:basedOn w:val="674"/>
    <w:link w:val="872"/>
    <w:uiPriority w:val="99"/>
    <w:semiHidden/>
    <w:unhideWhenUsed/>
    <w:rPr>
      <w:sz w:val="20"/>
      <w:szCs w:val="20"/>
    </w:rPr>
  </w:style>
  <w:style w:type="character" w:styleId="872" w:customStyle="1">
    <w:name w:val="Текст примечания Знак"/>
    <w:basedOn w:val="684"/>
    <w:link w:val="87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3">
    <w:name w:val="annotation subject"/>
    <w:basedOn w:val="871"/>
    <w:next w:val="871"/>
    <w:link w:val="874"/>
    <w:uiPriority w:val="99"/>
    <w:semiHidden/>
    <w:unhideWhenUsed/>
    <w:rPr>
      <w:b/>
      <w:bCs/>
    </w:rPr>
  </w:style>
  <w:style w:type="character" w:styleId="874" w:customStyle="1">
    <w:name w:val="Тема примечания Знак"/>
    <w:basedOn w:val="872"/>
    <w:link w:val="87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875">
    <w:name w:val="Table Grid"/>
    <w:basedOn w:val="68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6" w:customStyle="1">
    <w:name w:val="Заголовок 1 Знак"/>
    <w:basedOn w:val="684"/>
    <w:link w:val="675"/>
    <w:rPr>
      <w:rFonts w:ascii="Times New Roman" w:hAnsi="Times New Roman" w:eastAsia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877">
    <w:name w:val="Header"/>
    <w:basedOn w:val="674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Верхний колонтитул Знак"/>
    <w:basedOn w:val="684"/>
    <w:link w:val="877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9">
    <w:name w:val="Footer"/>
    <w:basedOn w:val="674"/>
    <w:link w:val="8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0" w:customStyle="1">
    <w:name w:val="Нижний колонтитул Знак"/>
    <w:basedOn w:val="684"/>
    <w:link w:val="879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81" w:customStyle="1">
    <w:name w:val="Style5"/>
    <w:basedOn w:val="674"/>
    <w:pPr>
      <w:ind w:hanging="346"/>
      <w:spacing w:line="317" w:lineRule="exact"/>
      <w:widowControl w:val="off"/>
    </w:pPr>
    <w:rPr>
      <w:sz w:val="24"/>
    </w:rPr>
  </w:style>
  <w:style w:type="paragraph" w:styleId="882">
    <w:name w:val="No Spacing"/>
    <w:link w:val="883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3" w:customStyle="1">
    <w:name w:val="Без интервала Знак"/>
    <w:link w:val="882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pt-a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Основной текст1"/>
    <w:pPr>
      <w:ind w:firstLine="400"/>
      <w:jc w:val="both"/>
      <w:spacing w:after="0" w:line="276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6"/>
      <w:szCs w:val="26"/>
    </w:rPr>
  </w:style>
  <w:style w:type="paragraph" w:styleId="886" w:customStyle="1">
    <w:name w:val="Обычный (веб)1"/>
    <w:basedOn w:val="682"/>
    <w:uiPriority w:val="99"/>
    <w:semiHidden/>
    <w:unhideWhenUsed/>
    <w:pPr>
      <w:keepLines w:val="0"/>
      <w:keepNext w:val="0"/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i w:val="0"/>
      <w:iCs w:val="0"/>
      <w:sz w:val="24"/>
      <w:szCs w:val="24"/>
    </w:rPr>
  </w:style>
  <w:style w:type="paragraph" w:styleId="887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Theme="minorEastAsia"/>
      <w:lang w:eastAsia="ru-RU"/>
    </w:rPr>
  </w:style>
  <w:style w:type="paragraph" w:styleId="888" w:customStyle="1">
    <w:name w:val="Normal (Web)"/>
    <w:uiPriority w:val="0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4417BD-2B50-4D08-A960-12AC92E5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revision>34</cp:revision>
  <dcterms:created xsi:type="dcterms:W3CDTF">2025-05-18T10:46:00Z</dcterms:created>
  <dcterms:modified xsi:type="dcterms:W3CDTF">2026-08-11T07:50:05Z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