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6"/>
        <w:jc w:val="center"/>
        <w:pageBreakBefore w:val="0"/>
        <w:rPr>
          <w:rFonts w:ascii="Times New Roman" w:hAnsi="Times New Roman" w:cs="Times New Roman"/>
          <w:b/>
          <w:sz w:val="26"/>
          <w:szCs w:val="26"/>
          <w:highlight w:val="none"/>
        </w:rPr>
      </w:pPr>
      <w:r/>
      <w:bookmarkStart w:id="0" w:name="P439"/>
      <w:r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Сводный отчет</w:t>
      </w:r>
      <w:r/>
    </w:p>
    <w:p>
      <w:pPr>
        <w:pStyle w:val="726"/>
        <w:jc w:val="center"/>
        <w:rPr>
          <w:rFonts w:ascii="Times New Roman" w:hAnsi="Times New Roman" w:cs="Times New Roman"/>
          <w:b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результатах проведения оценки регулирующего воздействия</w:t>
      </w:r>
      <w:r/>
    </w:p>
    <w:p>
      <w:pPr>
        <w:pStyle w:val="726"/>
        <w:jc w:val="center"/>
        <w:rPr>
          <w:rFonts w:ascii="Times New Roman" w:hAnsi="Times New Roman" w:cs="Times New Roman"/>
          <w:b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проекта нормативного правового акта</w:t>
      </w:r>
      <w:r/>
    </w:p>
    <w:p>
      <w:pPr>
        <w:pStyle w:val="726"/>
        <w:jc w:val="center"/>
        <w:rPr>
          <w:rFonts w:ascii="Times New Roman" w:hAnsi="Times New Roman" w:cs="Times New Roman"/>
          <w:b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</w:r>
      <w:r/>
    </w:p>
    <w:p>
      <w:pPr>
        <w:pStyle w:val="639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1. Общая информация: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1.1. Орган-разработчик: департамент</w:t>
      </w:r>
      <w:r>
        <w:rPr>
          <w:rFonts w:ascii="Times New Roman" w:hAnsi="Times New Roman" w:eastAsia="Calibri" w:cs="Times New Roman"/>
          <w:sz w:val="26"/>
          <w:szCs w:val="26"/>
          <w:lang w:val="en-US" w:eastAsia="ru-RU"/>
        </w:rPr>
        <w:t xml:space="preserve"> потребительского рынка </w:t>
      </w: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министерства</w:t>
      </w:r>
      <w:r>
        <w:rPr>
          <w:rFonts w:ascii="Times New Roman" w:hAnsi="Times New Roman" w:eastAsia="Calibri" w:cs="Times New Roman"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сельского хозяйства и продовольствия Белгородской области.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1.2. Вид и наименование проекта нормативного правового акта: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Style w:val="658"/>
          <w:rFonts w:ascii="Times New Roman" w:hAnsi="Times New Roman" w:cs="Times New Roman"/>
          <w:b w:val="0"/>
          <w:bCs w:val="0"/>
          <w:sz w:val="26"/>
          <w:szCs w:val="26"/>
        </w:rPr>
        <w:t xml:space="preserve">Проект </w:t>
      </w:r>
      <w:r>
        <w:rPr>
          <w:rFonts w:ascii="Times New Roman" w:hAnsi="Times New Roman" w:cs="Times New Roman"/>
          <w:sz w:val="26"/>
          <w:szCs w:val="26"/>
        </w:rPr>
        <w:t xml:space="preserve">приказа министерства сельского хозяйства и продовольствия Белгородской области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«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u w:val="none"/>
        </w:rPr>
        <w:t xml:space="preserve">О</w:t>
      </w:r>
      <w:r>
        <w:rPr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</w:rPr>
        <w:t xml:space="preserve">б утверждении административного регламента предоставления государственной услуги «Лицензирование</w:t>
      </w:r>
      <w:r>
        <w:rPr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shd w:val="clear" w:color="auto" w:fill="auto"/>
        </w:rPr>
        <w:t xml:space="preserve"> </w:t>
      </w:r>
      <w:bookmarkStart w:id="1" w:name="ext-gen1742_Копия_1_Копия_1"/>
      <w:r/>
      <w:bookmarkEnd w:id="1"/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u w:val="none"/>
          <w:shd w:val="clear" w:color="auto" w:fill="auto"/>
        </w:rPr>
        <w:t xml:space="preserve"> на территории Белгородской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».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color w:val="000000" w:themeColor="dark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1.3. Сроки проведения публичного обсуждения проекта нормативного правового акта: 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с «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7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» октября 202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:lang w:val="ru-RU"/>
        </w:rPr>
        <w:t xml:space="preserve">6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 года по «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3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» 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ноя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:lang w:val="ru-RU"/>
        </w:rPr>
        <w:t xml:space="preserve">бря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 202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  <w:lang w:val="ru-RU"/>
        </w:rPr>
        <w:t xml:space="preserve">6</w:t>
      </w:r>
      <w:r>
        <w:rPr>
          <w:rFonts w:ascii="Times New Roman" w:hAnsi="Times New Roman" w:eastAsia="Times New Roman" w:cs="Times New Roman"/>
          <w:color w:val="000000" w:themeColor="dark1"/>
          <w:sz w:val="26"/>
          <w:szCs w:val="26"/>
        </w:rPr>
        <w:t xml:space="preserve"> года.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1.4. Степень регулирующего воздействия проекта нормативного правового акт</w:t>
      </w:r>
      <w:r>
        <w:rPr>
          <w:rFonts w:ascii="Times New Roman" w:hAnsi="Times New Roman" w:eastAsia="Times New Roman" w:cs="Times New Roman"/>
          <w:sz w:val="26"/>
          <w:szCs w:val="26"/>
          <w:shd w:val="clear" w:color="auto" w:fill="auto"/>
        </w:rPr>
        <w:t xml:space="preserve">а: </w:t>
      </w:r>
      <w:r>
        <w:rPr>
          <w:rFonts w:ascii="Times New Roman" w:hAnsi="Times New Roman" w:eastAsia="Times New Roman" w:cs="Times New Roman"/>
          <w:sz w:val="26"/>
          <w:szCs w:val="26"/>
          <w:shd w:val="clear" w:color="auto" w:fill="auto"/>
        </w:rPr>
        <w:t xml:space="preserve">Высокая.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</w:pPr>
      <w:r>
        <w:rPr>
          <w:rStyle w:val="658"/>
          <w:rFonts w:ascii="Times New Roman" w:hAnsi="Times New Roman"/>
          <w:b w:val="0"/>
          <w:bCs w:val="0"/>
          <w:sz w:val="26"/>
          <w:szCs w:val="26"/>
        </w:rPr>
        <w:t xml:space="preserve">Проектом </w:t>
      </w:r>
      <w:r>
        <w:rPr>
          <w:rFonts w:ascii="Times New Roman" w:hAnsi="Times New Roman"/>
          <w:sz w:val="26"/>
          <w:szCs w:val="26"/>
        </w:rPr>
        <w:t xml:space="preserve">приказа министерства сельского хозяйства и продовольствия Белгородской области </w:t>
      </w:r>
      <w:r>
        <w:rPr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</w:rPr>
        <w:t xml:space="preserve">утверждается административный регламент предоставления ранее не предусмотренной государственной услуги «Лицензирование</w:t>
      </w:r>
      <w:r>
        <w:rPr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</w:rPr>
        <w:t xml:space="preserve"> </w:t>
      </w:r>
      <w:bookmarkStart w:id="2" w:name="ext-gen1742_Копия_1_Копия_1_Копия_1"/>
      <w:r/>
      <w:bookmarkEnd w:id="2"/>
      <w:r>
        <w:rPr>
          <w:rStyle w:val="656"/>
          <w:rFonts w:ascii="Times New Roman" w:hAnsi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  <w:u w:val="none"/>
        </w:rPr>
        <w:t xml:space="preserve"> на территории Белгородской области</w:t>
      </w:r>
      <w:r>
        <w:rPr>
          <w:rFonts w:ascii="Times New Roman" w:hAnsi="Times New Roman"/>
          <w:sz w:val="26"/>
          <w:szCs w:val="26"/>
        </w:rPr>
        <w:t xml:space="preserve">».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1.5. Контактная информация об исполнителе в органе-разработчике: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Ф.И.О.: Нестеренко Сергей Юрьевич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Должность: начальник отдела лицензирования департамента потребительского рынка министерства сельского хозяйства и продовольствия Белгородской области, контактный телефон: 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Тел.: (4722) 24-76-69. Адрес электронной почты: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/>
        </w:rPr>
        <w:t xml:space="preserve">nesterenko_syu@belgov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.ru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2. Описание проблемы, на решение которой направлено вводимое правовое регулирование:</w:t>
      </w:r>
      <w:r/>
    </w:p>
    <w:p>
      <w:pPr>
        <w:ind w:left="0" w:right="0" w:firstLine="708"/>
        <w:jc w:val="both"/>
        <w:spacing w:before="0" w:after="0" w:line="240" w:lineRule="auto"/>
        <w:shd w:val="clear" w:color="fdfcfc" w:fill="fdfcfc"/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6"/>
          <w:szCs w:val="26"/>
          <w:highlight w:val="none"/>
        </w:rPr>
        <w:t xml:space="preserve">2.1. Проблема, на решение которой направлен предлагаемый способ правового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6"/>
          <w:szCs w:val="26"/>
          <w:highlight w:val="none"/>
          <w:shd w:val="clear" w:color="auto" w:fill="auto"/>
        </w:rPr>
        <w:t xml:space="preserve">регулирования: 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</w:rPr>
        <w:t xml:space="preserve">с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</w:rPr>
        <w:t xml:space="preserve"> 1 ок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</w:rPr>
        <w:t xml:space="preserve">тября 2026 года вступил в силу Федеральный закон от 26 июня 2026 года № 186-ФЗ «О внесении изменений в отдельные законодательные акты Российской Федерации», предусматривающий введение обязательного лицензирования розничной и развозной торговли табачной и н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none"/>
        </w:rPr>
        <w:t xml:space="preserve">икотинсодержащей продукцией.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r>
      <w:r/>
    </w:p>
    <w:p>
      <w:pPr>
        <w:pStyle w:val="639"/>
        <w:ind w:firstLine="708"/>
        <w:jc w:val="both"/>
        <w:spacing w:before="0" w:after="0" w:line="240" w:lineRule="auto"/>
        <w:rPr>
          <w:rFonts w:ascii="Times New Roman" w:hAnsi="Times New Roman" w:eastAsia="Arial" w:cs="Arial"/>
          <w:bCs/>
          <w:color w:val="000000"/>
          <w:sz w:val="26"/>
          <w:szCs w:val="26"/>
          <w:highlight w:val="none"/>
          <w:lang w:eastAsia="ru-RU"/>
        </w:rPr>
      </w:pP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  <w:lang w:eastAsia="ru-RU"/>
        </w:rPr>
        <w:t xml:space="preserve">Вышеуказанный Федеральн</w:t>
      </w: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  <w:lang w:eastAsia="ru-RU"/>
        </w:rPr>
        <w:t xml:space="preserve">ый</w:t>
      </w: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  <w:lang w:eastAsia="ru-RU"/>
        </w:rPr>
        <w:t xml:space="preserve"> закон </w:t>
      </w: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  <w:lang w:eastAsia="ru-RU"/>
        </w:rPr>
        <w:t xml:space="preserve">закрепляет полномочия субъектов Российской Федерации по лицензированию розничной торговли табачной и никотинсодержащей продукцией, лицензированию развозной торговли указанной продукцией. </w:t>
      </w: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  <w:lang w:eastAsia="ru-RU"/>
        </w:rPr>
        <w:t xml:space="preserve">Однако, для предоставления государственной услуги административный регламент устанавливающий порядок и сроки оказания государтсвенной услуги отсутствует.</w:t>
      </w:r>
      <w:r/>
    </w:p>
    <w:p>
      <w:pPr>
        <w:pStyle w:val="639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 w:eastAsia="Calibri" w:cs="Times New Roman"/>
          <w:sz w:val="26"/>
          <w:szCs w:val="26"/>
          <w:shd w:val="clear" w:color="auto" w:fill="auto"/>
        </w:rPr>
        <w:t xml:space="preserve">2.2. Информация о возникновении и выявлении проблемы:</w:t>
      </w:r>
      <w:r/>
    </w:p>
    <w:p>
      <w:pPr>
        <w:pStyle w:val="639"/>
        <w:ind w:firstLine="709"/>
        <w:jc w:val="both"/>
        <w:spacing w:before="0" w:after="0" w:line="240" w:lineRule="auto"/>
      </w:pP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  <w:lang w:eastAsia="ru-RU"/>
        </w:rPr>
        <w:t xml:space="preserve">Постановлением Правительства Белгородской области  от 28 сентября 2026 года № 457-пп «О внесении</w:t>
      </w: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  <w:lang w:eastAsia="ru-RU"/>
        </w:rPr>
        <w:t xml:space="preserve"> изменений в постановление Правительства Белгородской области от 20 декабря 2021 года №620-пп» установлено, что министерство сельского хозяйства и продовольствия Белгородской области является уполномочимым органом на предоставление государственной услуги «</w:t>
      </w:r>
      <w:r>
        <w:rPr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shd w:val="clear" w:color="auto" w:fill="auto"/>
          <w:lang w:eastAsia="ru-RU"/>
        </w:rPr>
        <w:t xml:space="preserve">Лицензирование</w:t>
      </w:r>
      <w:r>
        <w:rPr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shd w:val="clear" w:color="auto" w:fill="auto"/>
          <w:lang w:eastAsia="ru-RU"/>
        </w:rPr>
        <w:t xml:space="preserve"> </w:t>
      </w:r>
      <w:bookmarkStart w:id="3" w:name="ext-gen1742_Копия_1_Копия_1_Копия_1_Копи"/>
      <w:r/>
      <w:bookmarkEnd w:id="3"/>
      <w:r>
        <w:rPr>
          <w:rStyle w:val="656"/>
          <w:rFonts w:ascii="Times New Roman" w:hAnsi="Times New Roman" w:eastAsia="Arial" w:cs="Arial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eastAsia="ru-RU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shd w:val="clear" w:color="auto" w:fill="auto"/>
          <w:lang w:eastAsia="ru-RU"/>
        </w:rPr>
        <w:t xml:space="preserve"> на территории Белгородской области</w:t>
      </w: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  <w:lang w:eastAsia="ru-RU"/>
        </w:rPr>
        <w:t xml:space="preserve">».</w:t>
      </w:r>
      <w:r/>
    </w:p>
    <w:p>
      <w:pPr>
        <w:pStyle w:val="639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</w:rPr>
        <w:t xml:space="preserve">В </w:t>
      </w:r>
      <w:r>
        <w:rPr>
          <w:rFonts w:ascii="Times New Roman" w:hAnsi="Times New Roman" w:eastAsia="Arial" w:cs="Times New Roman"/>
          <w:bCs/>
          <w:color w:val="000000"/>
          <w:sz w:val="26"/>
          <w:szCs w:val="26"/>
          <w:shd w:val="clear" w:color="auto" w:fill="auto"/>
        </w:rPr>
        <w:t xml:space="preserve">с</w:t>
      </w:r>
      <w:r>
        <w:rPr>
          <w:rFonts w:ascii="Times New Roman" w:hAnsi="Times New Roman" w:eastAsia="Arial" w:cs="Arial"/>
          <w:bCs/>
          <w:color w:val="000000"/>
          <w:sz w:val="26"/>
          <w:szCs w:val="26"/>
          <w:shd w:val="clear" w:color="auto" w:fill="auto"/>
        </w:rPr>
        <w:t xml:space="preserve">оответствии с пунктом 1 статьи 13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Федеральный закон от 27 июля 2010 г.             № 210-ФЗ «Об организации предоставления государственных и муниципальных услуг» </w:t>
      </w:r>
      <w:r>
        <w:rPr>
          <w:rFonts w:ascii="Times New Roman" w:hAnsi="Times New Roman" w:cs="Times New Roman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 р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азработку проекта  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административного регламента</w:t>
      </w:r>
      <w:r>
        <w:rPr>
          <w:rFonts w:ascii="Times New Roman" w:hAnsi="Times New Roman" w:cs="Times New Roman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 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осуществляет орган, предоставляющий государственную услугу, или орган, предоставляющий муниципальную услугу.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2.3. Негативные эффекты, возникающие в связи с наличием рассматриваемой проблемы: 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Реализация табачной и никотинсодержащей продукции юридическими лицами и индивидуальными предпринимателями без соответствующей лицензии влечёт привлечение к административной ответственности.</w:t>
      </w:r>
      <w:r/>
    </w:p>
    <w:p>
      <w:pPr>
        <w:pStyle w:val="639"/>
        <w:ind w:firstLine="708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2.4. Анализ опыта иных субъектов Российской Федерации </w:t>
        <w:br/>
        <w:t xml:space="preserve">в соответствующих сферах деятельности: *</w:t>
      </w:r>
      <w:r/>
    </w:p>
    <w:p>
      <w:pPr>
        <w:pStyle w:val="639"/>
        <w:ind w:firstLine="708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В настоящее время в Московской, Свердловской, Калужской, Рязанской, Ростовской областях, Республики Крым утверждены административные регламенты по предоставлению государственной услуги по </w:t>
      </w:r>
      <w:r>
        <w:rPr>
          <w:rFonts w:ascii="Times New Roman" w:hAnsi="Times New Roman" w:eastAsia="Arial" w:cs="Times New Roman"/>
          <w:sz w:val="26"/>
          <w:szCs w:val="26"/>
        </w:rPr>
        <w:t xml:space="preserve">лицензированию </w:t>
      </w:r>
      <w:r>
        <w:rPr>
          <w:rStyle w:val="656"/>
          <w:rFonts w:ascii="Times New Roman" w:hAnsi="Times New Roman" w:eastAsia="Arial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</w:t>
      </w:r>
      <w:r>
        <w:rPr>
          <w:rFonts w:ascii="Times New Roman" w:hAnsi="Times New Roman" w:eastAsia="Arial" w:cs="Times New Roman"/>
          <w:sz w:val="26"/>
          <w:szCs w:val="26"/>
        </w:rPr>
        <w:t xml:space="preserve">.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3. Цели вводимого правового регулирования и измеримые показатели </w:t>
        <w:br/>
        <w:t xml:space="preserve">их достижения: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3.1. Описание целей предлагаемого правового регулирования: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Arial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результативной и эффективной системы по организации предоставления государственной услуги по лицензированию </w:t>
      </w:r>
      <w:r>
        <w:rPr>
          <w:rStyle w:val="656"/>
          <w:rFonts w:ascii="Times New Roman" w:hAnsi="Times New Roman" w:eastAsia="Arial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</w:t>
      </w:r>
      <w:r>
        <w:rPr>
          <w:rFonts w:ascii="Times New Roman" w:hAnsi="Times New Roman" w:eastAsia="Arial" w:cs="Times New Roman"/>
          <w:sz w:val="26"/>
          <w:szCs w:val="26"/>
        </w:rPr>
        <w:t xml:space="preserve"> на территории Белгородской области.</w:t>
      </w:r>
      <w:r/>
    </w:p>
    <w:p>
      <w:pPr>
        <w:pStyle w:val="639"/>
        <w:ind w:firstLine="709"/>
        <w:jc w:val="both"/>
        <w:spacing w:before="0" w:after="0" w:line="240" w:lineRule="auto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</w:rPr>
        <w:t xml:space="preserve">3.2. Обоснование соответствия целей предлагаемого правового регулирования принципам правового регулирования:</w:t>
      </w:r>
      <w:r/>
    </w:p>
    <w:p>
      <w:pPr>
        <w:pStyle w:val="639"/>
        <w:ind w:firstLine="706"/>
        <w:jc w:val="both"/>
        <w:spacing w:before="0" w:after="0" w:line="240" w:lineRule="auto"/>
        <w:rPr>
          <w:sz w:val="26"/>
          <w:szCs w:val="26"/>
        </w:rPr>
      </w:pPr>
      <w:r>
        <w:rPr>
          <w:rFonts w:ascii="Times New Roman" w:hAnsi="Times New Roman" w:cs="Times New Roman"/>
          <w:color w:val="auto"/>
          <w:spacing w:val="-6"/>
          <w:sz w:val="26"/>
          <w:szCs w:val="26"/>
        </w:rPr>
        <w:t xml:space="preserve">- </w:t>
      </w:r>
      <w:r>
        <w:rPr>
          <w:rFonts w:ascii="Times New Roman" w:hAnsi="Times New Roman" w:eastAsia="Arial" w:cs="Arial"/>
          <w:bCs/>
          <w:color w:val="000000"/>
          <w:spacing w:val="-6"/>
          <w:sz w:val="26"/>
          <w:szCs w:val="26"/>
        </w:rPr>
        <w:t xml:space="preserve">Федеральный закон от 26 июня 2026 года № 186-ФЗ «О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;</w:t>
      </w:r>
      <w:r/>
    </w:p>
    <w:p>
      <w:pPr>
        <w:pStyle w:val="639"/>
        <w:ind w:firstLine="706"/>
        <w:jc w:val="both"/>
        <w:spacing w:before="0" w:after="0" w:line="240" w:lineRule="auto"/>
        <w:rPr>
          <w:rFonts w:ascii="Times New Roman" w:hAnsi="Times New Roman" w:cs="Times New Roman"/>
          <w:spacing w:val="-6"/>
          <w:sz w:val="26"/>
          <w:szCs w:val="26"/>
          <w:highlight w:val="none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-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</w:rPr>
        <w:t xml:space="preserve">Федеральный закон от 13 июня 2023 года № 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-6"/>
          <w:sz w:val="26"/>
          <w:szCs w:val="26"/>
          <w:u w:val="none"/>
        </w:rPr>
        <w:t xml:space="preserve">;</w:t>
      </w:r>
      <w:r/>
    </w:p>
    <w:p>
      <w:pPr>
        <w:pStyle w:val="639"/>
        <w:ind w:firstLine="706"/>
        <w:jc w:val="both"/>
        <w:spacing w:before="0" w:after="0" w:line="240" w:lineRule="auto"/>
        <w:rPr>
          <w:rFonts w:ascii="Times New Roman" w:hAnsi="Times New Roman" w:cs="Times New Roman"/>
          <w:spacing w:val="-6"/>
          <w:sz w:val="26"/>
          <w:szCs w:val="26"/>
          <w:highlight w:val="none"/>
        </w:rPr>
      </w:pP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-6"/>
          <w:sz w:val="26"/>
          <w:szCs w:val="26"/>
          <w:u w:val="none"/>
        </w:rPr>
        <w:t xml:space="preserve">-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lang w:eastAsia="ru-RU"/>
        </w:rPr>
        <w:t xml:space="preserve">постановление Правительства Российской Федерации от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</w:rPr>
        <w:t xml:space="preserve">т 15 августа 2023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lang w:eastAsia="ru-RU"/>
        </w:rPr>
        <w:t xml:space="preserve">года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</w:rPr>
        <w:t xml:space="preserve">№ 1335 «Об утверждении П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lang w:eastAsia="ru-RU"/>
        </w:rPr>
        <w:t xml:space="preserve">равил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</w:rPr>
        <w:t xml:space="preserve">проведения оценки соответствия заявителя обязательным требованиям при предоставлении федеральным органом по контролю и надзору и исполнительным органом субъекта Российско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</w:rPr>
        <w:t xml:space="preserve">й Федерации государственных услуг, предусмотренных статьями 4, 8 и частью 5 статьи 9 Федерального закона 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/>
    </w:p>
    <w:p>
      <w:pPr>
        <w:pStyle w:val="639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 w:eastAsia="Calibri" w:cs="Times New Roman"/>
          <w:sz w:val="26"/>
          <w:szCs w:val="26"/>
          <w:shd w:val="clear" w:color="auto" w:fill="auto"/>
        </w:rPr>
        <w:t xml:space="preserve">3.3. Сроки достижения целей предлагаемого правового регулирования: 1 марта 202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auto"/>
          <w:lang w:val="ru-RU"/>
        </w:rPr>
        <w:t xml:space="preserve">7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auto"/>
        </w:rPr>
        <w:t xml:space="preserve"> года. </w:t>
      </w:r>
      <w:r/>
    </w:p>
    <w:p>
      <w:pPr>
        <w:pStyle w:val="639"/>
        <w:ind w:left="0" w:firstLine="702"/>
        <w:jc w:val="both"/>
        <w:keepLines w:val="0"/>
        <w:keepNext w:val="0"/>
        <w:pageBreakBefore w:val="0"/>
        <w:spacing w:before="0" w:after="0" w:line="240" w:lineRule="auto"/>
        <w:widowControl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3.4. Иная информация о целях предлагаемого правового регулирования: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</w:rPr>
        <w:t xml:space="preserve">Отсутствует.</w:t>
      </w:r>
      <w:r/>
    </w:p>
    <w:p>
      <w:pPr>
        <w:pStyle w:val="639"/>
        <w:ind w:left="0" w:firstLine="702"/>
        <w:jc w:val="both"/>
        <w:keepLines w:val="0"/>
        <w:keepNext w:val="0"/>
        <w:pageBreakBefore w:val="0"/>
        <w:spacing w:before="0" w:after="0" w:line="240" w:lineRule="auto"/>
        <w:widowControl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4. Описание предлагаемого правового регулирования:</w:t>
      </w:r>
      <w:r/>
    </w:p>
    <w:p>
      <w:pPr>
        <w:pStyle w:val="639"/>
        <w:ind w:left="0" w:firstLine="702"/>
        <w:jc w:val="both"/>
        <w:keepLines w:val="0"/>
        <w:keepNext w:val="0"/>
        <w:pageBreakBefore w:val="0"/>
        <w:spacing w:before="0" w:after="0" w:line="240" w:lineRule="auto"/>
        <w:widowControl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4.1. Описание предлагаемого способа решения проблемы и преодоления связ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auto"/>
        </w:rPr>
        <w:t xml:space="preserve">анных с ней негативных эффектов: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</w:pPr>
      <w:r>
        <w:rPr>
          <w:rStyle w:val="658"/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Проектом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приказа министерства сельского хозяйства и продовольствия Белгородской области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утверждается административный регламент предоставления  государственной услуги «</w:t>
      </w:r>
      <w:r>
        <w:rPr>
          <w:rFonts w:ascii="Times New Roman" w:hAnsi="Times New Roman" w:eastAsia="Arial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Лицензирование</w:t>
      </w:r>
      <w:r>
        <w:rPr>
          <w:rFonts w:ascii="Times New Roman" w:hAnsi="Times New Roman" w:eastAsia="Arial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 </w:t>
      </w:r>
      <w:bookmarkStart w:id="4" w:name="undefined"/>
      <w:r/>
      <w:bookmarkEnd w:id="4"/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 на территории Белгородской области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», предусматривающий:</w:t>
      </w:r>
      <w:r/>
    </w:p>
    <w:p>
      <w:pPr>
        <w:pStyle w:val="639"/>
        <w:jc w:val="both"/>
        <w:spacing w:before="0" w:after="0" w:line="240" w:lineRule="auto"/>
        <w:widowControl w:val="off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-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 требование предоставления заявителю государственной услуги в соответствии с категориями (признаками) заявителей,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;</w:t>
      </w:r>
      <w:r/>
    </w:p>
    <w:p>
      <w:pPr>
        <w:pStyle w:val="639"/>
        <w:jc w:val="both"/>
        <w:spacing w:before="0" w:after="0" w:afterAutospacing="0" w:line="240" w:lineRule="auto"/>
        <w:widowControl w:val="off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- </w:t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стандарт предоставления государственной услуги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;</w:t>
      </w:r>
      <w:r/>
    </w:p>
    <w:p>
      <w:pPr>
        <w:pStyle w:val="639"/>
        <w:ind w:left="0" w:right="0" w:firstLine="0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- состав, последовательность и сроки выполнения административных процедур;</w:t>
      </w:r>
      <w:r/>
    </w:p>
    <w:p>
      <w:pPr>
        <w:pStyle w:val="639"/>
        <w:ind w:left="0" w:right="0" w:firstLine="0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- способы информирования заявителя об изменении статуса рассмотрения запроса </w:t>
        <w:br/>
        <w:t xml:space="preserve">о предоставлении государственной услуги.</w:t>
      </w:r>
      <w:r/>
    </w:p>
    <w:p>
      <w:pPr>
        <w:pStyle w:val="639"/>
        <w:ind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</w:r>
      <w:r/>
    </w:p>
    <w:p>
      <w:pPr>
        <w:pStyle w:val="639"/>
        <w:ind w:firstLine="702"/>
        <w:jc w:val="both"/>
        <w:keepLines w:val="0"/>
        <w:keepNext w:val="0"/>
        <w:pageBreakBefore w:val="0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4.2. Альтернативные варианты решения проблемы:</w:t>
      </w:r>
      <w:r/>
    </w:p>
    <w:p>
      <w:pPr>
        <w:pStyle w:val="639"/>
        <w:ind w:firstLine="702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/>
    </w:p>
    <w:tbl>
      <w:tblPr>
        <w:tblStyle w:val="742"/>
        <w:tblW w:w="9657" w:type="dxa"/>
        <w:tblInd w:w="-1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14"/>
        <w:gridCol w:w="4843"/>
      </w:tblGrid>
      <w:tr>
        <w:trPr>
          <w:trHeight w:val="8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4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Предлагаемое регулирование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Альтернативный вариант </w:t>
            </w:r>
            <w:r/>
          </w:p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решения проблемы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4" w:type="dxa"/>
            <w:textDirection w:val="lrTb"/>
            <w:noWrap w:val="false"/>
          </w:tcPr>
          <w:p>
            <w:pPr>
              <w:pStyle w:val="639"/>
              <w:numPr>
                <w:ilvl w:val="1"/>
                <w:numId w:val="1"/>
              </w:numPr>
              <w:ind w:left="0" w:right="0" w:firstLine="0"/>
              <w:jc w:val="both"/>
              <w:keepLines w:val="0"/>
              <w:keepNext w:val="0"/>
              <w:spacing w:before="0" w:after="0" w:afterAutospacing="0" w:line="240" w:lineRule="auto"/>
              <w:widowControl/>
              <w:rPr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/>
                <w:sz w:val="26"/>
                <w:szCs w:val="26"/>
                <w:lang w:val="ru-RU" w:eastAsia="ru-RU"/>
              </w:rPr>
              <w:t xml:space="preserve">Утвердить административный регламент предоставления </w:t>
            </w:r>
            <w:r>
              <w:rPr>
                <w:rFonts w:ascii="Times New Roman" w:hAnsi="Times New Roman" w:eastAsia="Arial" w:cs="Arial"/>
                <w:b w:val="0"/>
                <w:bCs w:val="0"/>
                <w:color w:val="000000"/>
                <w:sz w:val="26"/>
                <w:szCs w:val="26"/>
                <w:u w:val="none"/>
                <w:lang w:val="ru-RU" w:eastAsia="ru-RU"/>
              </w:rPr>
              <w:t xml:space="preserve">государственной услуги «Лицензирование</w:t>
            </w:r>
            <w:r>
              <w:rPr>
                <w:rFonts w:ascii="Times New Roman" w:hAnsi="Times New Roman" w:eastAsia="Arial" w:cs="Arial"/>
                <w:b w:val="0"/>
                <w:bCs w:val="0"/>
                <w:color w:val="000000"/>
                <w:sz w:val="26"/>
                <w:szCs w:val="26"/>
                <w:u w:val="none"/>
                <w:shd w:val="clear" w:color="auto" w:fill="auto"/>
                <w:lang w:val="ru-RU" w:eastAsia="ru-RU"/>
              </w:rPr>
              <w:t xml:space="preserve"> </w:t>
            </w:r>
            <w:bookmarkStart w:id="5" w:name="ext-gen1742_Копия_1_Копия_1_Копия_2_Копи"/>
            <w:r/>
            <w:bookmarkEnd w:id="5"/>
            <w:r>
              <w:rPr>
                <w:rStyle w:val="656"/>
                <w:rFonts w:ascii="Times New Roman" w:hAnsi="Times New Roman" w:eastAsia="Calibri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ru-RU"/>
              </w:rPr>
      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/>
                <w:sz w:val="26"/>
                <w:szCs w:val="26"/>
                <w:u w:val="none"/>
                <w:shd w:val="clear" w:color="auto" w:fill="auto"/>
                <w:lang w:val="ru-RU" w:eastAsia="ru-RU"/>
              </w:rPr>
              <w:t xml:space="preserve"> на территории Белгородской области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/>
                <w:sz w:val="26"/>
                <w:szCs w:val="26"/>
                <w:lang w:val="ru-RU" w:eastAsia="ru-RU"/>
              </w:rPr>
              <w:t xml:space="preserve">», устанавливающий  порядок предоставления государственной услуги на территории Белгородской области».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3" w:type="dxa"/>
            <w:textDirection w:val="lrTb"/>
            <w:noWrap w:val="false"/>
          </w:tcPr>
          <w:p>
            <w:pPr>
              <w:pStyle w:val="639"/>
              <w:numPr>
                <w:ilvl w:val="1"/>
                <w:numId w:val="1"/>
              </w:numPr>
              <w:ind w:left="0" w:right="0" w:firstLine="0"/>
              <w:jc w:val="both"/>
              <w:keepLines w:val="0"/>
              <w:keepNext w:val="0"/>
              <w:spacing w:before="0" w:after="0" w:afterAutospacing="0" w:line="240" w:lineRule="auto"/>
              <w:widowControl/>
              <w:rPr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/>
                <w:sz w:val="26"/>
                <w:szCs w:val="26"/>
                <w:lang w:val="ru-RU" w:eastAsia="ru-RU"/>
              </w:rPr>
              <w:t xml:space="preserve">Утвердить чек-лист для самопроверки полноты пакета документов, необходимого для получения г</w:t>
            </w:r>
            <w:r>
              <w:rPr>
                <w:rFonts w:ascii="Times New Roman" w:hAnsi="Times New Roman" w:eastAsia="Arial" w:cs="Arial"/>
                <w:b w:val="0"/>
                <w:bCs w:val="0"/>
                <w:color w:val="000000"/>
                <w:sz w:val="26"/>
                <w:szCs w:val="26"/>
                <w:u w:val="none"/>
                <w:lang w:val="ru-RU" w:eastAsia="ru-RU"/>
              </w:rPr>
              <w:t xml:space="preserve">осударственной услуги «Лицензирование</w:t>
            </w:r>
            <w:r>
              <w:rPr>
                <w:rFonts w:ascii="Times New Roman" w:hAnsi="Times New Roman" w:eastAsia="Arial" w:cs="Arial"/>
                <w:b w:val="0"/>
                <w:bCs w:val="0"/>
                <w:color w:val="000000"/>
                <w:sz w:val="26"/>
                <w:szCs w:val="26"/>
                <w:u w:val="none"/>
                <w:shd w:val="clear" w:color="auto" w:fill="auto"/>
                <w:lang w:val="ru-RU" w:eastAsia="ru-RU"/>
              </w:rPr>
              <w:t xml:space="preserve"> </w:t>
            </w:r>
            <w:bookmarkStart w:id="6" w:name="ext-gen1742_Копия_1_Копия_1_Копия_2_Коп1"/>
            <w:r/>
            <w:bookmarkEnd w:id="6"/>
            <w:r>
              <w:rPr>
                <w:rStyle w:val="656"/>
                <w:rFonts w:ascii="Times New Roman" w:hAnsi="Times New Roman" w:eastAsia="Calibri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 w:eastAsia="ru-RU"/>
              </w:rPr>
      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/>
                <w:sz w:val="26"/>
                <w:szCs w:val="26"/>
                <w:u w:val="none"/>
                <w:shd w:val="clear" w:color="auto" w:fill="auto"/>
                <w:lang w:val="ru-RU" w:eastAsia="ru-RU"/>
              </w:rPr>
              <w:t xml:space="preserve"> на территории Белгородской области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/>
                <w:sz w:val="26"/>
                <w:szCs w:val="26"/>
                <w:lang w:val="ru-RU" w:eastAsia="ru-RU"/>
              </w:rPr>
              <w:t xml:space="preserve">».</w:t>
            </w:r>
            <w:r/>
          </w:p>
        </w:tc>
      </w:tr>
    </w:tbl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4.3. Обоснование выбора предлагаемого способа решения проблемы:</w:t>
      </w:r>
      <w:r/>
    </w:p>
    <w:p>
      <w:pPr>
        <w:pStyle w:val="639"/>
        <w:ind w:firstLine="709"/>
        <w:jc w:val="both"/>
        <w:spacing w:before="0" w:after="0" w:line="240" w:lineRule="auto"/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yellow"/>
          <w:u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Предпочтительным вариантом решения выявленной проблемы является принятие проекта</w:t>
      </w:r>
      <w:r>
        <w:rPr>
          <w:rStyle w:val="658"/>
          <w:rFonts w:ascii="Times New Roman" w:hAnsi="Times New Roman" w:cs="Times New Roman"/>
          <w:b w:val="0"/>
          <w:bCs w:val="0"/>
          <w:sz w:val="26"/>
          <w:szCs w:val="26"/>
        </w:rPr>
        <w:t xml:space="preserve"> приказа министерства сельского хозяйства и продовольствия Белгородской области </w:t>
      </w:r>
      <w:r>
        <w:rPr>
          <w:rStyle w:val="658"/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«</w:t>
      </w:r>
      <w:r>
        <w:rPr>
          <w:rStyle w:val="658"/>
          <w:rFonts w:ascii="Times New Roman" w:hAnsi="Times New Roman" w:cs="Times New Roman"/>
          <w:b w:val="0"/>
          <w:bCs w:val="0"/>
          <w:color w:val="000000"/>
          <w:sz w:val="26"/>
          <w:szCs w:val="26"/>
          <w:u w:val="none"/>
        </w:rPr>
        <w:t xml:space="preserve">О</w:t>
      </w:r>
      <w:r>
        <w:rPr>
          <w:rStyle w:val="658"/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</w:rPr>
        <w:t xml:space="preserve">б утверждении административного регламента предоставления государственной услуги «Лицензирование</w:t>
      </w:r>
      <w:r>
        <w:rPr>
          <w:rStyle w:val="658"/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shd w:val="clear" w:color="auto" w:fill="auto"/>
        </w:rPr>
        <w:t xml:space="preserve"> </w:t>
      </w:r>
      <w:bookmarkStart w:id="7" w:name="ext-gen1742_Копия_1_Копия_1_Копия_2_Коп2"/>
      <w:r/>
      <w:bookmarkEnd w:id="7"/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Style w:val="658"/>
          <w:rFonts w:ascii="Times New Roman" w:hAnsi="Times New Roman" w:cs="Times New Roman"/>
          <w:b w:val="0"/>
          <w:bCs w:val="0"/>
          <w:color w:val="000000"/>
          <w:sz w:val="26"/>
          <w:szCs w:val="26"/>
          <w:u w:val="none"/>
          <w:shd w:val="clear" w:color="auto" w:fill="auto"/>
        </w:rPr>
        <w:t xml:space="preserve"> на территории Белгородской области</w:t>
      </w:r>
      <w:r>
        <w:rPr>
          <w:rStyle w:val="658"/>
          <w:rFonts w:ascii="Times New Roman" w:hAnsi="Times New Roman" w:cs="Times New Roman"/>
          <w:b w:val="0"/>
          <w:bCs w:val="0"/>
          <w:sz w:val="26"/>
          <w:szCs w:val="26"/>
        </w:rPr>
        <w:t xml:space="preserve">», поскольку предлагаемое правовое регулирование позволит закрепить порядок, сроки, административные процедуры, формы документов для предоставления предоставления государственной услуги по л</w:t>
      </w:r>
      <w:r>
        <w:rPr>
          <w:rStyle w:val="658"/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</w:rPr>
        <w:t xml:space="preserve">ицензированию</w:t>
      </w:r>
      <w:r>
        <w:rPr>
          <w:rStyle w:val="658"/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shd w:val="clear" w:color="auto" w:fill="auto"/>
        </w:rPr>
        <w:t xml:space="preserve"> </w:t>
      </w:r>
      <w:bookmarkStart w:id="8" w:name="ext-gen1742_Копия_1_Копия_1_Копия_2_Коп3"/>
      <w:r/>
      <w:bookmarkEnd w:id="8"/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продукцией. </w:t>
      </w: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Позволит упорядочить действия хозяйствующего субъекта при сборе и подаче необходимого пакета документов, сделает процедуру </w:t>
      </w:r>
      <w:r>
        <w:rPr>
          <w:rStyle w:val="658"/>
          <w:rFonts w:ascii="Times New Roman" w:hAnsi="Times New Roman" w:eastAsia="Arial" w:cs="Arial"/>
          <w:b w:val="0"/>
          <w:bCs w:val="0"/>
          <w:color w:val="000000"/>
          <w:sz w:val="26"/>
          <w:szCs w:val="26"/>
          <w:u w:val="none"/>
          <w:shd w:val="clear" w:color="auto" w:fill="auto"/>
        </w:rPr>
        <w:t xml:space="preserve">предоставления вышеуказанной государственной услуги</w:t>
      </w: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 более простой и понятной.</w:t>
      </w:r>
      <w:r/>
    </w:p>
    <w:p>
      <w:pPr>
        <w:pStyle w:val="639"/>
        <w:ind w:firstLine="708"/>
        <w:jc w:val="both"/>
        <w:spacing w:before="0" w:after="0" w:line="240" w:lineRule="auto"/>
      </w:pP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</w:rPr>
        <w:t xml:space="preserve">По состоянию на 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  <w:lang w:val="ru-RU"/>
        </w:rPr>
        <w:t xml:space="preserve">1 октября 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</w:rPr>
        <w:t xml:space="preserve"> 202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  <w:lang w:val="ru-RU"/>
        </w:rPr>
        <w:t xml:space="preserve">6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</w:rPr>
        <w:t xml:space="preserve"> года на территории области </w:t>
      </w: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торговлю табачной продукцией и никотинсодержащей продукцией и развозную торговлю табачной продукцией и никотинсодержащей продукцией осуществляется в 3191 торговом объекте</w:t>
      </w: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:</w:t>
      </w:r>
      <w:r/>
    </w:p>
    <w:p>
      <w:pPr>
        <w:pStyle w:val="639"/>
        <w:jc w:val="both"/>
        <w:spacing w:before="0" w:after="0" w:line="240" w:lineRule="auto"/>
      </w:pP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- 1650 торговых объектов принадлежат юридическим лицам;</w:t>
      </w:r>
      <w:r/>
    </w:p>
    <w:p>
      <w:pPr>
        <w:pStyle w:val="639"/>
        <w:jc w:val="both"/>
        <w:spacing w:before="0" w:after="0" w:line="240" w:lineRule="auto"/>
      </w:pP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- 1541 торговы объекта принадлежат индивидуальным предпринимателям.</w:t>
      </w:r>
      <w:r/>
    </w:p>
    <w:p>
      <w:pPr>
        <w:pStyle w:val="639"/>
        <w:ind w:firstLine="708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auto"/>
        </w:rPr>
        <w:t xml:space="preserve">Перечень способов подачи заявления о предоставлении государственной услуги и исчерпывающий перечень документов, необходимых для предоставления государственной услуги с учетом идентификаторов категорий (признаков) заявителей, отраженных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auto"/>
        </w:rPr>
        <w:t xml:space="preserve">в приложении № 2 к административному регламенту, приведен в приложении № 3 к административному регламенту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auto"/>
        </w:rPr>
        <w:t xml:space="preserve">и содержит сведения:</w:t>
      </w:r>
      <w:r/>
    </w:p>
    <w:p>
      <w:pPr>
        <w:pStyle w:val="639"/>
        <w:ind w:firstLine="708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auto"/>
        </w:rPr>
        <w:t xml:space="preserve">- о документах, которые заявитель (представитель заявителя) должен представить самостоятельно;</w:t>
      </w:r>
      <w:r/>
    </w:p>
    <w:p>
      <w:pPr>
        <w:pStyle w:val="639"/>
        <w:ind w:firstLine="708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auto"/>
        </w:rPr>
        <w:t xml:space="preserve">- о документах,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  <w:r/>
    </w:p>
    <w:p>
      <w:pPr>
        <w:pStyle w:val="639"/>
        <w:jc w:val="both"/>
        <w:spacing w:before="0" w:after="0" w:afterAutospacing="0" w:line="240" w:lineRule="auto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</w:r>
      <w:r/>
    </w:p>
    <w:p>
      <w:pPr>
        <w:pStyle w:val="740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auto"/>
        </w:rPr>
        <w:t xml:space="preserve">Трудозатраты на подачу заявления и предоставление необходимых документов составят: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auto"/>
        </w:rPr>
        <w:t xml:space="preserve">2,2 чел./часа</w:t>
      </w:r>
      <w:r/>
    </w:p>
    <w:p>
      <w:pPr>
        <w:pStyle w:val="639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shd w:val="clear" w:color="auto" w:fill="auto"/>
        </w:rPr>
        <w:t xml:space="preserve">Общая стоимость</w:t>
      </w:r>
      <w:r>
        <w:rPr>
          <w:rFonts w:ascii="Times New Roman" w:hAnsi="Times New Roman"/>
          <w:b/>
          <w:bCs/>
          <w:color w:val="000000"/>
          <w:sz w:val="26"/>
          <w:szCs w:val="26"/>
          <w:shd w:val="clear" w:color="auto" w:fill="auto"/>
        </w:rPr>
        <w:t xml:space="preserve"> трудозатрат на подачу документов: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auto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shd w:val="clear" w:color="auto" w:fill="auto"/>
          <w:lang w:val="ru-RU"/>
        </w:rPr>
        <w:t xml:space="preserve">1165,8 руб.</w:t>
      </w:r>
      <w:r/>
    </w:p>
    <w:p>
      <w:pPr>
        <w:pStyle w:val="639"/>
        <w:jc w:val="both"/>
        <w:spacing w:before="0" w:after="0" w:afterAutospacing="0" w:line="240" w:lineRule="auto"/>
      </w:pP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</w:rPr>
        <w:t xml:space="preserve">В соответствии с Налоговым Кодексом Российской Федерации уплачивается государственная пошлина за предоставление государственной услуги по  лицензированию </w:t>
      </w:r>
      <w:r>
        <w:rPr>
          <w:rFonts w:ascii="Times New Roman" w:hAnsi="Times New Roman" w:cs="Times New Roman"/>
          <w:bCs w:val="0"/>
          <w:i w:val="0"/>
          <w:iCs w:val="0"/>
          <w:sz w:val="26"/>
          <w:szCs w:val="26"/>
          <w:shd w:val="clear" w:color="auto" w:fill="auto"/>
        </w:rPr>
        <w:t xml:space="preserve">розничной </w:t>
      </w: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торговли табачной продукцией и никотинсодержащей продукцией и развозной торговли табачной продукцией и никотинсодержащей продукцией  в размере </w:t>
      </w:r>
      <w:r>
        <w:rPr>
          <w:rStyle w:val="656"/>
          <w:rFonts w:ascii="Times New Roman" w:hAnsi="Times New Roman" w:cs="Times New Roman"/>
          <w:b/>
          <w:bCs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20 тыс. руб. за каждый торговый объект.</w:t>
      </w:r>
      <w:r/>
    </w:p>
    <w:p>
      <w:pPr>
        <w:pStyle w:val="639"/>
        <w:jc w:val="both"/>
        <w:spacing w:before="0" w:after="0" w:afterAutospacing="0" w:line="240" w:lineRule="auto"/>
        <w:rPr>
          <w:rFonts w:ascii="Times New Roman" w:hAnsi="Times New Roman" w:cs="Times New Roman"/>
          <w:bCs w:val="0"/>
          <w:i w:val="0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Cs w:val="0"/>
          <w:i w:val="0"/>
          <w:sz w:val="26"/>
          <w:szCs w:val="26"/>
          <w:shd w:val="clear" w:color="auto" w:fill="auto"/>
        </w:rPr>
      </w:r>
      <w:r/>
    </w:p>
    <w:p>
      <w:pPr>
        <w:pStyle w:val="639"/>
        <w:jc w:val="both"/>
        <w:spacing w:before="0" w:after="0" w:afterAutospacing="0" w:line="240" w:lineRule="auto"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  <w:shd w:val="clear" w:color="auto" w:fill="auto"/>
        </w:rPr>
        <w:t xml:space="preserve">Общая стоимость</w:t>
      </w:r>
      <w:r>
        <w:rPr>
          <w:rFonts w:ascii="Times New Roman" w:hAnsi="Times New Roman"/>
          <w:b/>
          <w:bCs/>
          <w:color w:val="000000"/>
          <w:sz w:val="26"/>
          <w:szCs w:val="26"/>
          <w:shd w:val="clear" w:color="auto" w:fill="auto"/>
        </w:rPr>
        <w:t xml:space="preserve"> затрат хозяйствующих субъектов: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67,54 млн. руб.</w:t>
      </w:r>
      <w:r/>
    </w:p>
    <w:p>
      <w:pPr>
        <w:pStyle w:val="639"/>
        <w:jc w:val="both"/>
        <w:spacing w:before="0" w:after="0" w:afterAutospacing="0" w:line="240" w:lineRule="auto"/>
      </w:pPr>
      <w:r>
        <w:rPr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(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shd w:val="clear" w:color="auto" w:fill="auto"/>
          <w:lang w:val="ru-RU"/>
        </w:rPr>
        <w:t xml:space="preserve">1165,8 руб.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auto"/>
        </w:rPr>
        <w:t xml:space="preserve"> + </w:t>
      </w: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20 тыс. руб.)*</w:t>
      </w: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3191 ед.</w:t>
      </w:r>
      <w:r/>
    </w:p>
    <w:p>
      <w:pPr>
        <w:pStyle w:val="639"/>
        <w:jc w:val="both"/>
        <w:spacing w:before="0" w:after="0" w:afterAutospacing="0" w:line="240" w:lineRule="auto"/>
        <w:rPr>
          <w:rFonts w:ascii="Times New Roman" w:hAnsi="Times New Roman"/>
          <w:b w:val="0"/>
          <w:bCs w:val="0"/>
          <w:color w:val="000000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auto"/>
        </w:rPr>
      </w:r>
      <w:r/>
    </w:p>
    <w:p>
      <w:pPr>
        <w:pStyle w:val="740"/>
        <w:jc w:val="both"/>
        <w:spacing w:before="0" w:after="0" w:afterAutospacing="0" w:line="240" w:lineRule="auto"/>
      </w:pPr>
      <w:r>
        <w:rPr>
          <w:rFonts w:ascii="Times New Roman" w:hAnsi="Times New Roman"/>
          <w:sz w:val="26"/>
          <w:szCs w:val="26"/>
          <w:shd w:val="clear" w:color="auto" w:fill="auto"/>
        </w:rPr>
        <w:t xml:space="preserve">За реализацию </w:t>
      </w: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табачной продукции и никотинсодержащей продукции в торговых объектах, расположенных на территории Белгородской области без лицензии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 редусмотрена </w:t>
      </w:r>
      <w:r>
        <w:rPr>
          <w:rStyle w:val="658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административная ответственность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 по ч. 1 ст. 14.67 КоАП РФ (с 1 марта 2027 года)</w:t>
      </w:r>
      <w:r>
        <w:rPr>
          <w:rStyle w:val="656"/>
          <w:rFonts w:ascii="Times New Roman" w:hAnsi="Times New Roman" w:cs="Times New Roman"/>
          <w:b/>
          <w:bCs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:</w:t>
      </w:r>
      <w:r/>
    </w:p>
    <w:p>
      <w:pPr>
        <w:pStyle w:val="740"/>
        <w:jc w:val="both"/>
        <w:spacing w:before="0" w:after="0" w:afterAutospacing="0" w:line="240" w:lineRule="auto"/>
      </w:pP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- юридические лица - 300 тыс. руб.</w:t>
      </w:r>
      <w:r/>
    </w:p>
    <w:p>
      <w:pPr>
        <w:pStyle w:val="740"/>
        <w:jc w:val="both"/>
        <w:spacing w:before="0" w:after="0" w:afterAutospacing="0" w:line="240" w:lineRule="auto"/>
      </w:pPr>
      <w:r>
        <w:rPr>
          <w:rStyle w:val="656"/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- индивидуальные предприниматели - 150 тыс. руб.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4.4.</w:t>
      </w:r>
      <w:r>
        <w:rPr>
          <w:rFonts w:ascii="Times New Roman" w:hAnsi="Times New Roman" w:eastAsia="Calibri" w:cs="Times New Roman"/>
          <w:sz w:val="26"/>
          <w:szCs w:val="26"/>
          <w:lang w:eastAsia="ru-RU"/>
        </w:rPr>
        <w:t xml:space="preserve"> </w:t>
      </w:r>
      <w:r>
        <w:rPr>
          <w:rFonts w:ascii="Times New Roman" w:hAnsi="Times New Roman" w:eastAsia="Calibri" w:cs="Times New Roman"/>
          <w:bCs/>
          <w:sz w:val="26"/>
          <w:szCs w:val="26"/>
        </w:rPr>
        <w:t xml:space="preserve">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регулированием. Оценка их количественного состава:</w:t>
      </w:r>
      <w:r/>
    </w:p>
    <w:tbl>
      <w:tblPr>
        <w:tblStyle w:val="742"/>
        <w:tblpPr w:horzAnchor="margin" w:tblpXSpec="left" w:vertAnchor="text" w:tblpY="50" w:leftFromText="180" w:topFromText="0" w:rightFromText="180" w:bottomFromText="0"/>
        <w:tblW w:w="9667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4820"/>
        <w:gridCol w:w="4847"/>
      </w:tblGrid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39"/>
              <w:ind w:right="57"/>
              <w:jc w:val="center"/>
              <w:spacing w:before="0" w:after="0" w:line="240" w:lineRule="auto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Группа участников отношений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7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Оценка количества участников отношений</w:t>
            </w:r>
            <w:r/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39"/>
              <w:ind w:left="57" w:right="57"/>
              <w:jc w:val="center"/>
              <w:spacing w:before="0" w:after="0" w:line="240" w:lineRule="auto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Организации и индивидуальные предприниматели, планирующие осуществлять  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  <w:t xml:space="preserve">розничную </w:t>
            </w:r>
            <w:r>
              <w:rPr>
                <w:rStyle w:val="656"/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/>
              </w:rPr>
              <w:t xml:space="preserve">торговлю табачной продукцией и никотинсодержащей продукцией и развозную торговлю табачной продукцией и никотинсодержащей продукцией в торговых объектах.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7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По состоянию на 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1 октября 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 202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 года на территории области </w:t>
            </w:r>
            <w:r>
              <w:rPr>
                <w:rStyle w:val="656"/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6"/>
                <w:szCs w:val="26"/>
                <w:u w:val="none"/>
                <w:shd w:val="clear" w:color="auto" w:fill="auto"/>
                <w:lang w:val="ru-RU"/>
              </w:rPr>
              <w:t xml:space="preserve">торговлю табачной продукцией и никотинсодержащей продукцией и развозную торговлю табачной продукцией и никотинсодержащей продукцией осуществляется в 3191 торговом объекте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6"/>
                <w:szCs w:val="26"/>
                <w:shd w:val="clear" w:color="auto" w:fill="ffffff"/>
              </w:rPr>
              <w:t xml:space="preserve">. </w:t>
            </w:r>
            <w:r/>
          </w:p>
        </w:tc>
      </w:tr>
    </w:tbl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4.5. Оценка изменений обязательных требований, обязанностей, ограничений и преимуществ, ответствен</w:t>
      </w:r>
      <w:r>
        <w:rPr>
          <w:rFonts w:ascii="Times New Roman" w:hAnsi="Times New Roman" w:eastAsia="Calibri" w:cs="Times New Roman"/>
          <w:bCs/>
          <w:sz w:val="26"/>
          <w:szCs w:val="26"/>
        </w:rPr>
        <w:t xml:space="preserve">ности за нарушение нормативных правовых актов Белгородской области, расходов и доходов, а также ожидаемых издержек и выгод для субъектов предпринимательской и иной экономической деятельности, интересы которых затрагиваются вводимым правовым регулированием: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/>
    </w:p>
    <w:tbl>
      <w:tblPr>
        <w:tblStyle w:val="742"/>
        <w:tblpPr w:horzAnchor="margin" w:tblpXSpec="left" w:vertAnchor="text" w:tblpY="69" w:leftFromText="180" w:topFromText="0" w:rightFromText="180" w:bottomFromText="0"/>
        <w:tblW w:w="9731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2483"/>
        <w:gridCol w:w="3984"/>
        <w:gridCol w:w="3264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83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Группа участников отношений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84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Описание новых или изменения содержания существующих обязательных требований, обязанностей, ограничений, преимуществ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Оценка изменения расходов/доходов,</w:t>
            </w:r>
            <w:r/>
          </w:p>
          <w:p>
            <w:pPr>
              <w:pStyle w:val="639"/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издержек/выгод,</w:t>
            </w:r>
            <w:r/>
          </w:p>
          <w:p>
            <w:pPr>
              <w:pStyle w:val="639"/>
              <w:jc w:val="center"/>
              <w:spacing w:before="0" w:after="0" w:line="240" w:lineRule="auto"/>
              <w:widowControl/>
              <w:rPr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color w:val="auto"/>
                <w:sz w:val="22"/>
                <w:szCs w:val="22"/>
              </w:rPr>
              <w:t xml:space="preserve">тыс. руб.</w:t>
            </w:r>
            <w:r/>
          </w:p>
        </w:tc>
      </w:tr>
      <w:tr>
        <w:trPr>
          <w:trHeight w:val="43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83" w:type="dxa"/>
            <w:textDirection w:val="lrTb"/>
            <w:noWrap w:val="false"/>
          </w:tcPr>
          <w:p>
            <w:pPr>
              <w:pStyle w:val="639"/>
              <w:ind w:left="57" w:right="57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dark1"/>
                <w:sz w:val="24"/>
                <w:szCs w:val="24"/>
              </w:rPr>
              <w:t xml:space="preserve">Организации и индивидуальные предприниматели, планирующие осуществлять  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dark1"/>
                <w:sz w:val="24"/>
                <w:szCs w:val="24"/>
              </w:rPr>
              <w:t xml:space="preserve">розничную </w:t>
            </w:r>
            <w:r>
              <w:rPr>
                <w:rStyle w:val="656"/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lang w:val="ru-RU"/>
              </w:rPr>
              <w:t xml:space="preserve">торговлю табачной продукцией и никотинсодержащей продукцией и развозную торговлю табачной продукцией и никотинсодержащей продукцией в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84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u w:val="single"/>
              </w:rPr>
              <w:t xml:space="preserve">Обязанность:</w:t>
            </w:r>
            <w:r/>
          </w:p>
          <w:p>
            <w:pPr>
              <w:pStyle w:val="639"/>
              <w:ind w:left="142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</w:rPr>
              <w:t xml:space="preserve">- оформление лицензии на  розничную </w:t>
            </w:r>
            <w:r>
              <w:rPr>
                <w:rStyle w:val="656"/>
                <w:rFonts w:ascii="Times New Roman" w:hAnsi="Times New Roman" w:eastAsia="Calibri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lang w:val="ru-RU"/>
              </w:rPr>
              <w:t xml:space="preserve">торговлю табачной продукцией и никотинсодержащей продукцией и развозную торговлю табачной продукцией и никотинсодержащей продукцией</w:t>
            </w:r>
            <w:r/>
          </w:p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i w:val="0"/>
                <w:iCs w:val="0"/>
                <w:color w:val="000000" w:themeColor="dark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dark1"/>
                <w:sz w:val="24"/>
                <w:szCs w:val="24"/>
              </w:rPr>
            </w:r>
            <w:r/>
          </w:p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i w:val="0"/>
                <w:iCs w:val="0"/>
                <w:color w:val="auto"/>
                <w:sz w:val="24"/>
                <w:szCs w:val="24"/>
                <w:u w:val="single"/>
              </w:rPr>
              <w:t xml:space="preserve">Преимуществ</w:t>
            </w: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 w:themeColor="dark1"/>
                <w:sz w:val="24"/>
                <w:szCs w:val="24"/>
                <w:u w:val="single"/>
              </w:rPr>
              <w:t xml:space="preserve">а:</w:t>
            </w:r>
            <w:r/>
          </w:p>
          <w:p>
            <w:pPr>
              <w:pStyle w:val="639"/>
              <w:ind w:left="142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- отсутствие административных штрафов за торговлю  </w:t>
            </w:r>
            <w:r>
              <w:rPr>
                <w:rStyle w:val="656"/>
                <w:rFonts w:ascii="Times New Roman" w:hAnsi="Times New Roman" w:eastAsia="Calibri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lang w:val="ru-RU"/>
              </w:rPr>
              <w:t xml:space="preserve">табачной продукцией и никотинсодержащей продукцией без лицензии;</w:t>
            </w:r>
            <w:r/>
          </w:p>
          <w:p>
            <w:pPr>
              <w:pStyle w:val="639"/>
              <w:ind w:left="142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656"/>
                <w:rFonts w:ascii="Times New Roman" w:hAnsi="Times New Roman" w:eastAsia="Calibri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lang w:val="ru-RU"/>
              </w:rPr>
              <w:t xml:space="preserve">- осуществление лицензированного вида деятельности беспрерывно.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afterAutospacing="0" w:line="240" w:lineRule="auto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auto"/>
              </w:rPr>
              <w:t xml:space="preserve">Общая стоимость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auto"/>
              </w:rPr>
              <w:t xml:space="preserve"> затрат всех хозяйствующих субъектов на получение лицензии: </w:t>
            </w:r>
            <w:r/>
          </w:p>
          <w:p>
            <w:pPr>
              <w:pStyle w:val="639"/>
              <w:jc w:val="center"/>
              <w:spacing w:before="0" w:after="0" w:afterAutospacing="0" w:line="240" w:lineRule="auto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auto"/>
              </w:rPr>
              <w:t xml:space="preserve">67,54 млн руб.</w:t>
            </w:r>
            <w:r/>
          </w:p>
          <w:p>
            <w:pPr>
              <w:pStyle w:val="639"/>
              <w:ind w:firstLine="708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/>
          </w:p>
          <w:p>
            <w:pPr>
              <w:pStyle w:val="639"/>
              <w:jc w:val="center"/>
              <w:spacing w:before="0" w:after="0" w:line="240" w:lineRule="auto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r>
            <w:r/>
          </w:p>
        </w:tc>
      </w:tr>
    </w:tbl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color w:val="000000" w:themeColor="dark1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bCs/>
          <w:color w:val="000000" w:themeColor="dark1"/>
          <w:sz w:val="28"/>
          <w:szCs w:val="28"/>
        </w:rPr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4.6. Новые функции, полномочия, обязанности и права, а также ожидаемые издержки и выгоды органов государственной власти и органов местного самоуправления области или сведения об их изменении:*</w:t>
      </w:r>
      <w:r/>
    </w:p>
    <w:tbl>
      <w:tblPr>
        <w:tblStyle w:val="742"/>
        <w:tblpPr w:horzAnchor="margin" w:tblpXSpec="left" w:vertAnchor="text" w:tblpY="75" w:leftFromText="180" w:topFromText="0" w:rightFromText="180" w:bottomFromText="0"/>
        <w:tblW w:w="9667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397"/>
        <w:gridCol w:w="4002"/>
        <w:gridCol w:w="226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Наименование органа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2" w:type="dxa"/>
            <w:textDirection w:val="lrTb"/>
            <w:noWrap w:val="false"/>
          </w:tcPr>
          <w:p>
            <w:pPr>
              <w:pStyle w:val="639"/>
              <w:ind w:right="57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Описание новых или изменения существующих функций, полномочий, обязанностей </w:t>
              <w:br/>
              <w:t xml:space="preserve">или прав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Оценка изменения трудозатрат и (или) потребностей в иных ресурсах</w:t>
            </w:r>
            <w:r/>
          </w:p>
        </w:tc>
      </w:tr>
      <w:tr>
        <w:trPr>
          <w:trHeight w:val="23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pStyle w:val="639"/>
              <w:ind w:right="-28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Министерство сельского хозяйства и продовольствия Белгородской области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02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государственной услуги по лицензированию  </w:t>
            </w:r>
            <w:r>
              <w:rPr>
                <w:rStyle w:val="656"/>
                <w:rFonts w:ascii="Times New Roman" w:hAnsi="Times New Roman" w:eastAsia="Calibri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 xml:space="preserve">розничной торговли табачной продукцией и никотинсодержащей продукцией и развозной торговли табачной продукцией и никотинсодержащей продукцией </w:t>
            </w:r>
            <w:r>
              <w:rPr>
                <w:rStyle w:val="658"/>
                <w:rFonts w:ascii="Times New Roman" w:hAnsi="Times New Roman" w:eastAsia="Calibri" w:cs="Times New Roman"/>
                <w:b w:val="0"/>
                <w:bCs w:val="0"/>
                <w:color w:val="000000"/>
                <w:sz w:val="24"/>
                <w:szCs w:val="24"/>
                <w:u w:val="none"/>
                <w:shd w:val="clear" w:color="auto" w:fill="auto"/>
              </w:rPr>
              <w:t xml:space="preserve"> на территории Белгородской области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Дополнительные трудозатраты                        не потребуются.</w:t>
            </w:r>
            <w:r/>
          </w:p>
        </w:tc>
      </w:tr>
    </w:tbl>
    <w:p>
      <w:pPr>
        <w:pStyle w:val="639"/>
        <w:jc w:val="both"/>
        <w:spacing w:before="0"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4.7. Оценка расходов (возможных поступлений) консолидированного бюджета Белгородской области:*</w:t>
      </w:r>
      <w:r/>
    </w:p>
    <w:p>
      <w:pPr>
        <w:pStyle w:val="639"/>
        <w:jc w:val="both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sz w:val="26"/>
          <w:szCs w:val="26"/>
        </w:rPr>
      </w:r>
      <w:r/>
    </w:p>
    <w:tbl>
      <w:tblPr>
        <w:tblStyle w:val="742"/>
        <w:tblpPr w:horzAnchor="margin" w:tblpXSpec="left" w:vertAnchor="text" w:tblpY="58" w:leftFromText="180" w:topFromText="0" w:rightFromText="180" w:bottomFromText="0"/>
        <w:tblW w:w="9667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284"/>
        <w:gridCol w:w="4115"/>
        <w:gridCol w:w="226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4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Описание новых или изменения существующих функций, полномочий, обязанностей или прав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5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Описание видов расходов (возможных поступлений) консолидированного бюджета Белгородской области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Количественная оценка расходов и возможных поступлений,</w:t>
            </w:r>
            <w:r/>
          </w:p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</w:rPr>
              <w:t xml:space="preserve">тыс. руб.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84" w:type="dxa"/>
            <w:textDirection w:val="lrTb"/>
            <w:noWrap w:val="false"/>
          </w:tcPr>
          <w:p>
            <w:pPr>
              <w:pStyle w:val="639"/>
              <w:ind w:right="57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Министерство сельского хозяйства и продовольствия Белгородской области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5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Предполагаемые дополнительные поступления в консолидированный бюджет Белгородской области за счет уплаты </w:t>
            </w:r>
            <w:r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shd w:val="clear" w:color="auto" w:fill="auto"/>
              </w:rPr>
              <w:t xml:space="preserve">государственной пошлины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63,82 млн руб.</w:t>
            </w:r>
            <w:r/>
          </w:p>
        </w:tc>
      </w:tr>
    </w:tbl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</w:rPr>
      </w:r>
      <w:r/>
    </w:p>
    <w:p>
      <w:pPr>
        <w:pStyle w:val="639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sz w:val="26"/>
          <w:szCs w:val="26"/>
          <w:shd w:val="clear" w:color="auto" w:fill="auto"/>
          <w:lang w:eastAsia="ru-RU"/>
        </w:rPr>
        <w:t xml:space="preserve">4.8. Информация о наличии или отсутствии в проекте нормативного правового акта обязательных требований: нормативно-правовой акт не предусматривает обязательных требований.</w:t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/>
          <w:bCs/>
          <w:sz w:val="26"/>
          <w:szCs w:val="26"/>
          <w:highlight w:val="none"/>
          <w:shd w:val="clear" w:color="auto" w:fill="ffff00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  <w:shd w:val="clear" w:color="auto" w:fill="ffff00"/>
        </w:rPr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5. Риски решения проблемы предложенным способом правового регулирования и риски негативных последствий, в том числе для конкуренции, а также описание методов контроля эффективности избранного способа достижения целей регулирования:</w:t>
      </w:r>
      <w:r/>
    </w:p>
    <w:tbl>
      <w:tblPr>
        <w:tblStyle w:val="742"/>
        <w:tblpPr w:horzAnchor="margin" w:tblpXSpec="left" w:vertAnchor="text" w:tblpY="189" w:leftFromText="180" w:topFromText="0" w:rightFromText="180" w:bottomFromText="0"/>
        <w:tblW w:w="9667" w:type="dxa"/>
        <w:tblInd w:w="-5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823"/>
        <w:gridCol w:w="1558"/>
        <w:gridCol w:w="4286"/>
      </w:tblGrid>
      <w:tr>
        <w:trPr>
          <w:trHeight w:val="1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3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Риски решения проблемы предложенным способом </w:t>
            </w:r>
            <w:r/>
          </w:p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 риски негативных последствий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Оценка вероятности наступления рисков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6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Методы контроля эффективности избранного способа достижения целей регулирования</w:t>
            </w:r>
            <w:r/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3" w:type="dxa"/>
            <w:textDirection w:val="lrTb"/>
            <w:noWrap w:val="false"/>
          </w:tcPr>
          <w:p>
            <w:pPr>
              <w:pStyle w:val="639"/>
              <w:ind w:right="57"/>
              <w:jc w:val="center"/>
              <w:spacing w:before="0" w:after="0" w:line="240" w:lineRule="auto"/>
              <w:widowControl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 xml:space="preserve">Не получение лицензии на р</w:t>
            </w:r>
            <w:r>
              <w:rPr>
                <w:rStyle w:val="656"/>
                <w:rFonts w:ascii="Times New Roman" w:hAnsi="Times New Roman" w:eastAsia="Calibri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  <w:t xml:space="preserve">озничную  торговлю табачной продукцией и никотинсодержащей продукцией и развозную торговлю табачной продукцией и никотинсодержащей продукцией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Низкая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6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  <w:t xml:space="preserve">Информирование заявителей о порядке получения государственной услуги на сайте министерства, консультирование по телефону, а также качественная проверка сведений в заявлении на стадии направления заявления через единый портал государственных услуг. </w:t>
            </w:r>
            <w:r/>
          </w:p>
        </w:tc>
      </w:tr>
    </w:tbl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  <w:highlight w:val="none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6. Необходимые для достижения заявленных целей регулирования организационно-технические, методологические, информационные и иные мероприятия:*</w:t>
      </w:r>
      <w:r/>
    </w:p>
    <w:tbl>
      <w:tblPr>
        <w:tblStyle w:val="742"/>
        <w:tblW w:w="9667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2967"/>
        <w:gridCol w:w="1418"/>
        <w:gridCol w:w="2698"/>
        <w:gridCol w:w="1276"/>
        <w:gridCol w:w="130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7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Мероприятия, необходимые для достижения целей регулирования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Сроки реализации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Описание ожидаемого результата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Объем финанси-рования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Источники финанси-рования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7" w:type="dxa"/>
            <w:textDirection w:val="lrTb"/>
            <w:noWrap w:val="false"/>
          </w:tcPr>
          <w:p>
            <w:pPr>
              <w:pStyle w:val="726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сайте министерства информации о принятии приказа министерства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</w:t>
              <w:br/>
              <w:t xml:space="preserve"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Осведомленность соискателей лицензий и  о принятии Административного регламента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7" w:type="dxa"/>
            <w:textDirection w:val="lrTb"/>
            <w:noWrap w:val="false"/>
          </w:tcPr>
          <w:p>
            <w:pPr>
              <w:pStyle w:val="726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(разъяснение по вопросам, связанным с устранением выявленных нарушений 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и сведений)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основе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Осведомленность соискателей лицензий о порядке предоставления государственной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</w:tr>
    </w:tbl>
    <w:p>
      <w:pPr>
        <w:pStyle w:val="639"/>
        <w:ind w:firstLine="709"/>
        <w:spacing w:before="0" w:after="0" w:line="240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</w:rPr>
      </w:r>
      <w:r/>
    </w:p>
    <w:p>
      <w:pPr>
        <w:pStyle w:val="639"/>
        <w:ind w:firstLine="709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7. Ожидаемые измеримые результаты правового регулирования: *</w:t>
      </w:r>
      <w:r/>
    </w:p>
    <w:p>
      <w:pPr>
        <w:pStyle w:val="639"/>
        <w:ind w:firstLine="709"/>
        <w:spacing w:before="0" w:after="0" w:line="240" w:lineRule="auto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</w:r>
      <w:r/>
    </w:p>
    <w:tbl>
      <w:tblPr>
        <w:tblStyle w:val="742"/>
        <w:tblW w:w="977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76"/>
        <w:gridCol w:w="1701"/>
        <w:gridCol w:w="2415"/>
        <w:gridCol w:w="1984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6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Ключевые показатели достижения целей, заявленных </w:t>
              <w:br/>
              <w:t xml:space="preserve">в предложенном регулировании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Количественное значение ключевых показателей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5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Методы контроля эффективности достижения целей правового регулирования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bCs/>
                <w:highlight w:val="none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Срок оценки достижения ключевых показателей </w:t>
              <w:br/>
              <w:t xml:space="preserve">(не более 5 лет)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6" w:type="dxa"/>
            <w:textDirection w:val="lrTb"/>
            <w:noWrap w:val="false"/>
          </w:tcPr>
          <w:p>
            <w:pPr>
              <w:pStyle w:val="63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принятых решений об отказе в связи с неполным заполнение полей в интерактивной форме заявления на </w:t>
            </w:r>
            <w:r>
              <w:rPr>
                <w:rFonts w:ascii="Times New Roman" w:hAnsi="Times New Roman" w:cs="Times New Roman CYR"/>
                <w:sz w:val="24"/>
                <w:szCs w:val="24"/>
              </w:rPr>
              <w:t xml:space="preserve">ЕПГУ,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предусмотренных для выдачи, изменении сведений или продлении срока действия лицензии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Не более 5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5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Анализ 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принятых решений об отказе министерством</w:t>
            </w:r>
            <w:r/>
          </w:p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dark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(1 год)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639"/>
              <w:jc w:val="center"/>
              <w:spacing w:before="0" w:after="0" w:line="240" w:lineRule="auto"/>
              <w:widowControl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Ноябрь 202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г.</w:t>
            </w:r>
            <w:r/>
          </w:p>
        </w:tc>
      </w:tr>
    </w:tbl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/>
          <w:bCs/>
          <w:sz w:val="26"/>
          <w:szCs w:val="26"/>
        </w:rPr>
      </w:pPr>
      <w:r>
        <w:rPr>
          <w:rFonts w:ascii="Times New Roman" w:hAnsi="Times New Roman" w:eastAsia="Calibri" w:cs="Times New Roman"/>
          <w:b/>
          <w:bCs/>
          <w:sz w:val="26"/>
          <w:szCs w:val="26"/>
        </w:rPr>
      </w:r>
      <w:r/>
    </w:p>
    <w:p>
      <w:pPr>
        <w:pStyle w:val="639"/>
        <w:ind w:firstLine="709"/>
        <w:jc w:val="both"/>
        <w:spacing w:before="0" w:after="0" w:line="240" w:lineRule="auto"/>
        <w:rPr>
          <w:rFonts w:ascii="Times New Roman" w:hAnsi="Times New Roman" w:eastAsia="Calibri" w:cs="Times New Roman"/>
          <w:bCs/>
          <w:sz w:val="26"/>
          <w:szCs w:val="26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8. Предполагаемая дата вступления в силу проекта нормативного правового акта: </w:t>
      </w:r>
      <w:r>
        <w:rPr>
          <w:rFonts w:ascii="Times New Roman" w:hAnsi="Times New Roman" w:eastAsia="Calibri" w:cs="Times New Roman"/>
          <w:bCs/>
          <w:sz w:val="26"/>
          <w:szCs w:val="26"/>
          <w:lang w:val="ru-RU"/>
        </w:rPr>
        <w:t xml:space="preserve">ноябрь </w:t>
      </w:r>
      <w:r>
        <w:rPr>
          <w:rFonts w:ascii="Times New Roman" w:hAnsi="Times New Roman" w:eastAsia="Calibri" w:cs="Times New Roman"/>
          <w:bCs/>
          <w:sz w:val="26"/>
          <w:szCs w:val="26"/>
        </w:rPr>
        <w:t xml:space="preserve">202</w:t>
      </w:r>
      <w:r>
        <w:rPr>
          <w:rFonts w:ascii="Times New Roman" w:hAnsi="Times New Roman" w:eastAsia="Calibri" w:cs="Times New Roman"/>
          <w:bCs/>
          <w:sz w:val="26"/>
          <w:szCs w:val="26"/>
          <w:lang w:val="ru-RU"/>
        </w:rPr>
        <w:t xml:space="preserve">6 </w:t>
      </w:r>
      <w:r>
        <w:rPr>
          <w:rFonts w:ascii="Times New Roman" w:hAnsi="Times New Roman" w:eastAsia="Calibri" w:cs="Times New Roman"/>
          <w:bCs/>
          <w:sz w:val="26"/>
          <w:szCs w:val="26"/>
        </w:rPr>
        <w:t xml:space="preserve">года.</w:t>
      </w:r>
      <w:r/>
    </w:p>
    <w:sectPr>
      <w:footnotePr/>
      <w:endnotePr/>
      <w:type w:val="nextPage"/>
      <w:pgSz w:w="11906" w:h="16838" w:orient="portrait"/>
      <w:pgMar w:top="851" w:right="567" w:bottom="396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Verdana">
    <w:panose1 w:val="020B0604030504040204"/>
  </w:font>
  <w:font w:name="Courier New">
    <w:panose1 w:val="02070309020205020404"/>
  </w:font>
  <w:font w:name="Times New Roman">
    <w:panose1 w:val="02020603050405020304"/>
  </w:font>
  <w:font w:name="Tahoma">
    <w:panose1 w:val="020B0604030504040204"/>
  </w:font>
  <w:font w:name="Noto Sans CJK SC">
    <w:panose1 w:val="020B0502040504020204"/>
  </w:font>
  <w:font w:name="FreeSans">
    <w:panose1 w:val="020B0606020202030204"/>
  </w:font>
  <w:font w:name="TimesNewRomanPSMT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38">
    <w:name w:val="No List"/>
    <w:uiPriority w:val="99"/>
    <w:semiHidden/>
    <w:unhideWhenUsed/>
  </w:style>
  <w:style w:type="paragraph" w:styleId="639" w:default="1">
    <w:name w:val="Normal"/>
    <w:uiPriority w:val="0"/>
    <w:qFormat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40">
    <w:name w:val="Heading 1"/>
    <w:basedOn w:val="639"/>
    <w:next w:val="639"/>
    <w:link w:val="6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41">
    <w:name w:val="Heading 2"/>
    <w:basedOn w:val="639"/>
    <w:next w:val="639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42">
    <w:name w:val="Heading 3"/>
    <w:basedOn w:val="639"/>
    <w:next w:val="639"/>
    <w:link w:val="67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43">
    <w:name w:val="Heading 4"/>
    <w:basedOn w:val="639"/>
    <w:next w:val="639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639"/>
    <w:next w:val="639"/>
    <w:link w:val="6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45">
    <w:name w:val="Heading 6"/>
    <w:basedOn w:val="639"/>
    <w:next w:val="639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46">
    <w:name w:val="Heading 7"/>
    <w:basedOn w:val="639"/>
    <w:next w:val="639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47">
    <w:name w:val="Heading 8"/>
    <w:basedOn w:val="639"/>
    <w:next w:val="639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48">
    <w:name w:val="Heading 9"/>
    <w:basedOn w:val="639"/>
    <w:next w:val="639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49" w:default="1">
    <w:name w:val="Default Paragraph Font"/>
    <w:uiPriority w:val="1"/>
    <w:semiHidden/>
    <w:unhideWhenUsed/>
    <w:qFormat/>
  </w:style>
  <w:style w:type="character" w:styleId="650">
    <w:name w:val="Символ сноски"/>
    <w:uiPriority w:val="99"/>
    <w:unhideWhenUsed/>
    <w:qFormat/>
    <w:rPr>
      <w:vertAlign w:val="superscript"/>
    </w:rPr>
  </w:style>
  <w:style w:type="character" w:styleId="651">
    <w:name w:val="Символ сноски (user)"/>
    <w:qFormat/>
    <w:rPr>
      <w:vertAlign w:val="superscript"/>
    </w:rPr>
  </w:style>
  <w:style w:type="character" w:styleId="652">
    <w:name w:val="footnote reference"/>
    <w:rPr>
      <w:vertAlign w:val="superscript"/>
    </w:rPr>
  </w:style>
  <w:style w:type="character" w:styleId="65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54">
    <w:name w:val="Символ концевой сноски (user)"/>
    <w:qFormat/>
    <w:rPr>
      <w:vertAlign w:val="superscript"/>
    </w:rPr>
  </w:style>
  <w:style w:type="character" w:styleId="655">
    <w:name w:val="endnote reference"/>
    <w:rPr>
      <w:vertAlign w:val="superscript"/>
    </w:rPr>
  </w:style>
  <w:style w:type="character" w:styleId="656">
    <w:name w:val="Emphasis"/>
    <w:basedOn w:val="649"/>
    <w:uiPriority w:val="20"/>
    <w:qFormat/>
    <w:rPr>
      <w:i/>
      <w:iCs/>
    </w:rPr>
  </w:style>
  <w:style w:type="character" w:styleId="657">
    <w:name w:val="Hyperlink"/>
    <w:uiPriority w:val="99"/>
    <w:unhideWhenUsed/>
    <w:qFormat/>
    <w:rPr>
      <w:color w:val="0000ff" w:themeColor="hyperlink"/>
      <w:u w:val="single"/>
    </w:rPr>
  </w:style>
  <w:style w:type="character" w:styleId="658">
    <w:name w:val="Strong"/>
    <w:uiPriority w:val="0"/>
    <w:qFormat/>
    <w:rPr>
      <w:b/>
      <w:bCs/>
    </w:rPr>
  </w:style>
  <w:style w:type="character" w:styleId="659" w:customStyle="1">
    <w:name w:val="Heading 1 Char"/>
    <w:basedOn w:val="649"/>
    <w:uiPriority w:val="9"/>
    <w:qFormat/>
    <w:rPr>
      <w:rFonts w:ascii="Arial" w:hAnsi="Arial" w:eastAsia="Arial" w:cs="Arial"/>
      <w:sz w:val="40"/>
      <w:szCs w:val="40"/>
    </w:rPr>
  </w:style>
  <w:style w:type="character" w:styleId="660" w:customStyle="1">
    <w:name w:val="Heading 2 Char"/>
    <w:basedOn w:val="649"/>
    <w:uiPriority w:val="9"/>
    <w:qFormat/>
    <w:rPr>
      <w:rFonts w:ascii="Arial" w:hAnsi="Arial" w:eastAsia="Arial" w:cs="Arial"/>
      <w:sz w:val="34"/>
    </w:rPr>
  </w:style>
  <w:style w:type="character" w:styleId="661" w:customStyle="1">
    <w:name w:val="Heading 3 Char"/>
    <w:basedOn w:val="649"/>
    <w:uiPriority w:val="9"/>
    <w:qFormat/>
    <w:rPr>
      <w:rFonts w:ascii="Arial" w:hAnsi="Arial" w:eastAsia="Arial" w:cs="Arial"/>
      <w:sz w:val="30"/>
      <w:szCs w:val="30"/>
    </w:rPr>
  </w:style>
  <w:style w:type="character" w:styleId="662" w:customStyle="1">
    <w:name w:val="Heading 4 Char"/>
    <w:basedOn w:val="64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3" w:customStyle="1">
    <w:name w:val="Heading 5 Char"/>
    <w:basedOn w:val="64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4" w:customStyle="1">
    <w:name w:val="Heading 6 Char"/>
    <w:basedOn w:val="64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65" w:customStyle="1">
    <w:name w:val="Heading 7 Char"/>
    <w:basedOn w:val="64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66" w:customStyle="1">
    <w:name w:val="Heading 8 Char"/>
    <w:basedOn w:val="64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67" w:customStyle="1">
    <w:name w:val="Heading 9 Char"/>
    <w:basedOn w:val="64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68" w:customStyle="1">
    <w:name w:val="Title Char"/>
    <w:basedOn w:val="649"/>
    <w:uiPriority w:val="10"/>
    <w:qFormat/>
    <w:rPr>
      <w:sz w:val="48"/>
      <w:szCs w:val="48"/>
    </w:rPr>
  </w:style>
  <w:style w:type="character" w:styleId="669" w:customStyle="1">
    <w:name w:val="Subtitle Char"/>
    <w:basedOn w:val="649"/>
    <w:uiPriority w:val="11"/>
    <w:qFormat/>
    <w:rPr>
      <w:sz w:val="24"/>
      <w:szCs w:val="24"/>
    </w:rPr>
  </w:style>
  <w:style w:type="character" w:styleId="670" w:customStyle="1">
    <w:name w:val="Quote Char"/>
    <w:uiPriority w:val="29"/>
    <w:qFormat/>
    <w:rPr>
      <w:i/>
    </w:rPr>
  </w:style>
  <w:style w:type="character" w:styleId="671" w:customStyle="1">
    <w:name w:val="Intense Quote Char"/>
    <w:uiPriority w:val="30"/>
    <w:qFormat/>
    <w:rPr>
      <w:i/>
    </w:rPr>
  </w:style>
  <w:style w:type="character" w:styleId="672" w:customStyle="1">
    <w:name w:val="Header Char"/>
    <w:basedOn w:val="649"/>
    <w:uiPriority w:val="99"/>
    <w:qFormat/>
  </w:style>
  <w:style w:type="character" w:styleId="673" w:customStyle="1">
    <w:name w:val="Caption Char"/>
    <w:uiPriority w:val="99"/>
    <w:qFormat/>
  </w:style>
  <w:style w:type="character" w:styleId="674" w:customStyle="1">
    <w:name w:val="Footnote Text Char"/>
    <w:uiPriority w:val="99"/>
    <w:qFormat/>
    <w:rPr>
      <w:sz w:val="18"/>
    </w:rPr>
  </w:style>
  <w:style w:type="character" w:styleId="675" w:customStyle="1">
    <w:name w:val="Endnote Text Char"/>
    <w:uiPriority w:val="99"/>
    <w:qFormat/>
    <w:rPr>
      <w:sz w:val="20"/>
    </w:rPr>
  </w:style>
  <w:style w:type="character" w:styleId="676" w:customStyle="1">
    <w:name w:val="Заголовок 1 Знак"/>
    <w:basedOn w:val="649"/>
    <w:uiPriority w:val="9"/>
    <w:qFormat/>
    <w:rPr>
      <w:rFonts w:ascii="Arial" w:hAnsi="Arial" w:eastAsia="Arial" w:cs="Arial"/>
      <w:sz w:val="40"/>
      <w:szCs w:val="40"/>
    </w:rPr>
  </w:style>
  <w:style w:type="character" w:styleId="677" w:customStyle="1">
    <w:name w:val="Заголовок 2 Знак"/>
    <w:basedOn w:val="649"/>
    <w:uiPriority w:val="9"/>
    <w:qFormat/>
    <w:rPr>
      <w:rFonts w:ascii="Arial" w:hAnsi="Arial" w:eastAsia="Arial" w:cs="Arial"/>
      <w:sz w:val="34"/>
    </w:rPr>
  </w:style>
  <w:style w:type="character" w:styleId="678" w:customStyle="1">
    <w:name w:val="Заголовок 3 Знак"/>
    <w:basedOn w:val="649"/>
    <w:uiPriority w:val="9"/>
    <w:qFormat/>
    <w:rPr>
      <w:rFonts w:ascii="Arial" w:hAnsi="Arial" w:eastAsia="Arial" w:cs="Arial"/>
      <w:sz w:val="30"/>
      <w:szCs w:val="30"/>
    </w:rPr>
  </w:style>
  <w:style w:type="character" w:styleId="679" w:customStyle="1">
    <w:name w:val="Заголовок 4 Знак"/>
    <w:basedOn w:val="64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80" w:customStyle="1">
    <w:name w:val="Заголовок 5 Знак"/>
    <w:basedOn w:val="64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81" w:customStyle="1">
    <w:name w:val="Заголовок 6 Знак"/>
    <w:basedOn w:val="64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2" w:customStyle="1">
    <w:name w:val="Заголовок 7 Знак"/>
    <w:basedOn w:val="64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3" w:customStyle="1">
    <w:name w:val="Заголовок 8 Знак"/>
    <w:basedOn w:val="64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4" w:customStyle="1">
    <w:name w:val="Заголовок 9 Знак"/>
    <w:basedOn w:val="64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5" w:customStyle="1">
    <w:name w:val="Заголовок Знак"/>
    <w:basedOn w:val="649"/>
    <w:uiPriority w:val="10"/>
    <w:qFormat/>
    <w:rPr>
      <w:sz w:val="48"/>
      <w:szCs w:val="48"/>
    </w:rPr>
  </w:style>
  <w:style w:type="character" w:styleId="686" w:customStyle="1">
    <w:name w:val="Подзаголовок Знак"/>
    <w:basedOn w:val="649"/>
    <w:uiPriority w:val="11"/>
    <w:qFormat/>
    <w:rPr>
      <w:sz w:val="24"/>
      <w:szCs w:val="24"/>
    </w:rPr>
  </w:style>
  <w:style w:type="character" w:styleId="687" w:customStyle="1">
    <w:name w:val="Цитата 2 Знак"/>
    <w:link w:val="722"/>
    <w:uiPriority w:val="29"/>
    <w:qFormat/>
    <w:rPr>
      <w:i/>
    </w:rPr>
  </w:style>
  <w:style w:type="character" w:styleId="688" w:customStyle="1">
    <w:name w:val="Выделенная цитата Знак"/>
    <w:link w:val="723"/>
    <w:uiPriority w:val="30"/>
    <w:qFormat/>
    <w:rPr>
      <w:i/>
    </w:rPr>
  </w:style>
  <w:style w:type="character" w:styleId="689" w:customStyle="1">
    <w:name w:val="Верхний колонтитул Знак"/>
    <w:basedOn w:val="649"/>
    <w:uiPriority w:val="99"/>
    <w:qFormat/>
  </w:style>
  <w:style w:type="character" w:styleId="690" w:customStyle="1">
    <w:name w:val="Footer Char"/>
    <w:basedOn w:val="649"/>
    <w:uiPriority w:val="99"/>
    <w:qFormat/>
  </w:style>
  <w:style w:type="character" w:styleId="691" w:customStyle="1">
    <w:name w:val="Нижний колонтитул Знак"/>
    <w:uiPriority w:val="99"/>
    <w:qFormat/>
  </w:style>
  <w:style w:type="character" w:styleId="692" w:customStyle="1">
    <w:name w:val="Текст сноски Знак"/>
    <w:uiPriority w:val="99"/>
    <w:qFormat/>
    <w:rPr>
      <w:sz w:val="18"/>
    </w:rPr>
  </w:style>
  <w:style w:type="character" w:styleId="693" w:customStyle="1">
    <w:name w:val="Текст концевой сноски Знак"/>
    <w:uiPriority w:val="99"/>
    <w:qFormat/>
    <w:rPr>
      <w:sz w:val="20"/>
    </w:rPr>
  </w:style>
  <w:style w:type="character" w:styleId="694" w:customStyle="1">
    <w:name w:val="fontstyle01"/>
    <w:uiPriority w:val="0"/>
    <w:qFormat/>
    <w:rPr>
      <w:rFonts w:ascii="TimesNewRomanPSMT" w:hAnsi="TimesNewRomanPSMT"/>
      <w:color w:val="000000"/>
      <w:sz w:val="28"/>
      <w:szCs w:val="28"/>
    </w:rPr>
  </w:style>
  <w:style w:type="paragraph" w:styleId="695">
    <w:name w:val="Заголовок"/>
    <w:basedOn w:val="639"/>
    <w:next w:val="696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696">
    <w:name w:val="Body Text"/>
    <w:basedOn w:val="639"/>
    <w:pPr>
      <w:spacing w:before="0" w:after="140" w:line="276" w:lineRule="auto"/>
    </w:pPr>
  </w:style>
  <w:style w:type="paragraph" w:styleId="697">
    <w:name w:val="List"/>
    <w:basedOn w:val="696"/>
    <w:rPr>
      <w:rFonts w:ascii="PT Astra Serif" w:hAnsi="PT Astra Serif" w:cs="FreeSans"/>
    </w:rPr>
  </w:style>
  <w:style w:type="paragraph" w:styleId="698">
    <w:name w:val="Caption"/>
    <w:basedOn w:val="639"/>
    <w:next w:val="63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699">
    <w:name w:val="Указатель"/>
    <w:basedOn w:val="639"/>
    <w:qFormat/>
    <w:pPr>
      <w:suppressLineNumbers/>
    </w:pPr>
    <w:rPr>
      <w:rFonts w:ascii="PT Astra Serif" w:hAnsi="PT Astra Serif" w:cs="FreeSans"/>
    </w:rPr>
  </w:style>
  <w:style w:type="paragraph" w:styleId="700">
    <w:name w:val="Заголовок (user)"/>
    <w:basedOn w:val="639"/>
    <w:next w:val="696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01">
    <w:name w:val="Указатель (user)"/>
    <w:basedOn w:val="639"/>
    <w:qFormat/>
    <w:pPr>
      <w:suppressLineNumbers/>
    </w:pPr>
    <w:rPr>
      <w:rFonts w:ascii="PT Astra Serif" w:hAnsi="PT Astra Serif" w:cs="FreeSans"/>
    </w:rPr>
  </w:style>
  <w:style w:type="paragraph" w:styleId="702">
    <w:name w:val="endnote text"/>
    <w:basedOn w:val="639"/>
    <w:link w:val="693"/>
    <w:uiPriority w:val="99"/>
    <w:semiHidden/>
    <w:unhideWhenUsed/>
    <w:qFormat/>
    <w:pPr>
      <w:spacing w:before="0" w:after="0" w:line="240" w:lineRule="auto"/>
    </w:pPr>
    <w:rPr>
      <w:sz w:val="20"/>
    </w:rPr>
  </w:style>
  <w:style w:type="paragraph" w:styleId="703">
    <w:name w:val="footnote text"/>
    <w:basedOn w:val="639"/>
    <w:link w:val="692"/>
    <w:uiPriority w:val="99"/>
    <w:semiHidden/>
    <w:unhideWhenUsed/>
    <w:qFormat/>
    <w:pPr>
      <w:spacing w:before="0" w:after="40" w:line="240" w:lineRule="auto"/>
    </w:pPr>
    <w:rPr>
      <w:sz w:val="18"/>
    </w:rPr>
  </w:style>
  <w:style w:type="paragraph" w:styleId="704">
    <w:name w:val="toc 8"/>
    <w:basedOn w:val="639"/>
    <w:next w:val="639"/>
    <w:uiPriority w:val="39"/>
    <w:unhideWhenUsed/>
    <w:qFormat/>
    <w:pPr>
      <w:ind w:left="1984"/>
      <w:spacing w:before="0" w:after="57"/>
    </w:pPr>
  </w:style>
  <w:style w:type="paragraph" w:styleId="705">
    <w:name w:val="Колонтитулы"/>
    <w:basedOn w:val="639"/>
    <w:qFormat/>
  </w:style>
  <w:style w:type="paragraph" w:styleId="706">
    <w:name w:val="Колонтитулы (user)"/>
    <w:basedOn w:val="639"/>
    <w:qFormat/>
  </w:style>
  <w:style w:type="paragraph" w:styleId="707">
    <w:name w:val="Header"/>
    <w:basedOn w:val="639"/>
    <w:link w:val="689"/>
    <w:uiPriority w:val="99"/>
    <w:unhideWhenUsed/>
    <w:qFormat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8">
    <w:name w:val="toc 9"/>
    <w:basedOn w:val="639"/>
    <w:next w:val="639"/>
    <w:uiPriority w:val="39"/>
    <w:unhideWhenUsed/>
    <w:qFormat/>
    <w:pPr>
      <w:ind w:left="2268"/>
      <w:spacing w:before="0" w:after="57"/>
    </w:pPr>
  </w:style>
  <w:style w:type="paragraph" w:styleId="709">
    <w:name w:val="toc 7"/>
    <w:basedOn w:val="639"/>
    <w:next w:val="639"/>
    <w:uiPriority w:val="39"/>
    <w:unhideWhenUsed/>
    <w:qFormat/>
    <w:pPr>
      <w:ind w:left="1701"/>
      <w:spacing w:before="0" w:after="57"/>
    </w:pPr>
  </w:style>
  <w:style w:type="paragraph" w:styleId="710">
    <w:name w:val="toc 1"/>
    <w:basedOn w:val="639"/>
    <w:next w:val="639"/>
    <w:uiPriority w:val="39"/>
    <w:unhideWhenUsed/>
    <w:qFormat/>
    <w:pPr>
      <w:spacing w:before="0" w:after="57"/>
    </w:pPr>
  </w:style>
  <w:style w:type="paragraph" w:styleId="711">
    <w:name w:val="toc 6"/>
    <w:basedOn w:val="639"/>
    <w:next w:val="639"/>
    <w:uiPriority w:val="39"/>
    <w:unhideWhenUsed/>
    <w:qFormat/>
    <w:pPr>
      <w:ind w:left="1417"/>
      <w:spacing w:before="0" w:after="57"/>
    </w:pPr>
  </w:style>
  <w:style w:type="paragraph" w:styleId="712">
    <w:name w:val="table of figures"/>
    <w:basedOn w:val="639"/>
    <w:next w:val="639"/>
    <w:uiPriority w:val="99"/>
    <w:unhideWhenUsed/>
    <w:qFormat/>
    <w:pPr>
      <w:spacing w:before="0" w:after="0"/>
    </w:pPr>
  </w:style>
  <w:style w:type="paragraph" w:styleId="713">
    <w:name w:val="toc 3"/>
    <w:basedOn w:val="639"/>
    <w:next w:val="639"/>
    <w:uiPriority w:val="39"/>
    <w:unhideWhenUsed/>
    <w:qFormat/>
    <w:pPr>
      <w:ind w:left="567"/>
      <w:spacing w:before="0" w:after="57"/>
    </w:pPr>
  </w:style>
  <w:style w:type="paragraph" w:styleId="714">
    <w:name w:val="toc 2"/>
    <w:basedOn w:val="639"/>
    <w:next w:val="639"/>
    <w:uiPriority w:val="39"/>
    <w:unhideWhenUsed/>
    <w:qFormat/>
    <w:pPr>
      <w:ind w:left="283"/>
      <w:spacing w:before="0" w:after="57"/>
    </w:pPr>
  </w:style>
  <w:style w:type="paragraph" w:styleId="715">
    <w:name w:val="toc 4"/>
    <w:basedOn w:val="639"/>
    <w:next w:val="639"/>
    <w:uiPriority w:val="39"/>
    <w:unhideWhenUsed/>
    <w:qFormat/>
    <w:pPr>
      <w:ind w:left="850"/>
      <w:spacing w:before="0" w:after="57"/>
    </w:pPr>
  </w:style>
  <w:style w:type="paragraph" w:styleId="716">
    <w:name w:val="toc 5"/>
    <w:basedOn w:val="639"/>
    <w:next w:val="639"/>
    <w:uiPriority w:val="39"/>
    <w:unhideWhenUsed/>
    <w:qFormat/>
    <w:pPr>
      <w:ind w:left="1134"/>
      <w:spacing w:before="0" w:after="57"/>
    </w:pPr>
  </w:style>
  <w:style w:type="paragraph" w:styleId="717">
    <w:name w:val="Title"/>
    <w:basedOn w:val="639"/>
    <w:next w:val="639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18">
    <w:name w:val="Footer"/>
    <w:basedOn w:val="639"/>
    <w:link w:val="691"/>
    <w:uiPriority w:val="99"/>
    <w:unhideWhenUsed/>
    <w:qFormat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19">
    <w:name w:val="Subtitle"/>
    <w:basedOn w:val="639"/>
    <w:next w:val="639"/>
    <w:link w:val="686"/>
    <w:uiPriority w:val="11"/>
    <w:qFormat/>
    <w:pPr>
      <w:spacing w:before="200" w:after="200"/>
    </w:pPr>
    <w:rPr>
      <w:sz w:val="24"/>
      <w:szCs w:val="24"/>
    </w:rPr>
  </w:style>
  <w:style w:type="paragraph" w:styleId="720">
    <w:name w:val="List Paragraph"/>
    <w:basedOn w:val="639"/>
    <w:uiPriority w:val="34"/>
    <w:qFormat/>
    <w:pPr>
      <w:contextualSpacing/>
      <w:ind w:left="720"/>
      <w:spacing w:before="0" w:after="200"/>
    </w:pPr>
  </w:style>
  <w:style w:type="paragraph" w:styleId="721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2">
    <w:name w:val="Quote"/>
    <w:basedOn w:val="639"/>
    <w:next w:val="639"/>
    <w:link w:val="687"/>
    <w:uiPriority w:val="29"/>
    <w:qFormat/>
    <w:pPr>
      <w:ind w:left="720" w:right="720"/>
    </w:pPr>
    <w:rPr>
      <w:i/>
    </w:rPr>
  </w:style>
  <w:style w:type="paragraph" w:styleId="723">
    <w:name w:val="Intense Quote"/>
    <w:basedOn w:val="639"/>
    <w:next w:val="639"/>
    <w:link w:val="68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24">
    <w:name w:val="index heading"/>
    <w:basedOn w:val="695"/>
  </w:style>
  <w:style w:type="paragraph" w:styleId="725" w:customStyle="1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6" w:customStyle="1">
    <w:name w:val="ConsPlusNormal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ascii="Calibri" w:hAnsi="Calibri" w:eastAsia="Times New Roman" w:cs="Calibri" w:asciiTheme="minorHAnsi" w:hAnsiTheme="minorHAnsi"/>
      <w:color w:val="auto"/>
      <w:sz w:val="22"/>
      <w:szCs w:val="20"/>
      <w:lang w:val="ru-RU" w:eastAsia="ru-RU" w:bidi="ar-SA"/>
    </w:rPr>
  </w:style>
  <w:style w:type="paragraph" w:styleId="727" w:customStyle="1">
    <w:name w:val="ConsPlusNonformat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728" w:customStyle="1">
    <w:name w:val="ConsPlusTitle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ascii="Calibri" w:hAnsi="Calibri" w:eastAsia="Times New Roman" w:cs="Calibri" w:asciiTheme="minorHAnsi" w:hAnsiTheme="minorHAnsi"/>
      <w:b/>
      <w:color w:val="auto"/>
      <w:sz w:val="22"/>
      <w:szCs w:val="20"/>
      <w:lang w:val="ru-RU" w:eastAsia="ru-RU" w:bidi="ar-SA"/>
    </w:rPr>
  </w:style>
  <w:style w:type="paragraph" w:styleId="729" w:customStyle="1">
    <w:name w:val="ConsPlusCell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730" w:customStyle="1">
    <w:name w:val="ConsPlusDocList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ascii="Calibri" w:hAnsi="Calibri" w:eastAsia="Times New Roman" w:cs="Calibri" w:asciiTheme="minorHAnsi" w:hAnsiTheme="minorHAnsi"/>
      <w:color w:val="auto"/>
      <w:sz w:val="22"/>
      <w:szCs w:val="20"/>
      <w:lang w:val="ru-RU" w:eastAsia="ru-RU" w:bidi="ar-SA"/>
    </w:rPr>
  </w:style>
  <w:style w:type="paragraph" w:styleId="731" w:customStyle="1">
    <w:name w:val="ConsPlusTitlePage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ascii="Tahoma" w:hAnsi="Tahoma" w:eastAsia="Times New Roman" w:cs="Tahoma"/>
      <w:color w:val="auto"/>
      <w:sz w:val="20"/>
      <w:szCs w:val="20"/>
      <w:lang w:val="ru-RU" w:eastAsia="ru-RU" w:bidi="ar-SA"/>
    </w:rPr>
  </w:style>
  <w:style w:type="paragraph" w:styleId="732" w:customStyle="1">
    <w:name w:val="ConsPlusJurTerm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ascii="Tahoma" w:hAnsi="Tahoma" w:eastAsia="Times New Roman" w:cs="Tahoma"/>
      <w:color w:val="auto"/>
      <w:sz w:val="26"/>
      <w:szCs w:val="20"/>
      <w:lang w:val="ru-RU" w:eastAsia="ru-RU" w:bidi="ar-SA"/>
    </w:rPr>
  </w:style>
  <w:style w:type="paragraph" w:styleId="733" w:customStyle="1">
    <w:name w:val="ConsPlusTextList"/>
    <w:uiPriority w:val="0"/>
    <w:qFormat/>
    <w:pPr>
      <w:jc w:val="left"/>
      <w:spacing w:before="0" w:beforeAutospacing="0" w:after="0" w:afterAutospacing="0" w:line="240" w:lineRule="auto"/>
      <w:widowControl w:val="off"/>
    </w:pPr>
    <w:rPr>
      <w:rFonts w:ascii="Arial" w:hAnsi="Arial" w:eastAsia="Times New Roman" w:cs="Arial" w:cstheme="minorBidi"/>
      <w:color w:val="auto"/>
      <w:sz w:val="20"/>
      <w:szCs w:val="20"/>
      <w:lang w:val="ru-RU" w:eastAsia="ru-RU" w:bidi="ar-SA"/>
    </w:rPr>
  </w:style>
  <w:style w:type="paragraph" w:styleId="734" w:customStyle="1">
    <w:name w:val="Знак"/>
    <w:basedOn w:val="639"/>
    <w:uiPriority w:val="0"/>
    <w:qFormat/>
    <w:pPr>
      <w:spacing w:before="0"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735" w:customStyle="1">
    <w:name w:val="Знак1"/>
    <w:basedOn w:val="639"/>
    <w:uiPriority w:val="0"/>
    <w:qFormat/>
    <w:pPr>
      <w:spacing w:before="0"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736">
    <w:name w:val="Содержимое врезки"/>
    <w:basedOn w:val="639"/>
    <w:qFormat/>
  </w:style>
  <w:style w:type="paragraph" w:styleId="737">
    <w:name w:val="Содержимое таблицы"/>
    <w:basedOn w:val="639"/>
    <w:qFormat/>
    <w:pPr>
      <w:widowControl w:val="off"/>
      <w:suppressLineNumbers/>
    </w:pPr>
  </w:style>
  <w:style w:type="paragraph" w:styleId="738">
    <w:name w:val="Заголовок таблицы"/>
    <w:basedOn w:val="737"/>
    <w:qFormat/>
    <w:pPr>
      <w:jc w:val="center"/>
      <w:suppressLineNumbers/>
    </w:pPr>
    <w:rPr>
      <w:b/>
      <w:bCs/>
    </w:rPr>
  </w:style>
  <w:style w:type="paragraph" w:styleId="739">
    <w:name w:val="Содержимое врезки (user)"/>
    <w:basedOn w:val="639"/>
    <w:qFormat/>
  </w:style>
  <w:style w:type="paragraph" w:styleId="740">
    <w:name w:val="Содержимое таблицы (user)"/>
    <w:basedOn w:val="639"/>
    <w:qFormat/>
    <w:pPr>
      <w:widowControl w:val="off"/>
      <w:suppressLineNumbers/>
    </w:pPr>
  </w:style>
  <w:style w:type="numbering" w:styleId="741" w:default="1">
    <w:name w:val="Без списка (user)"/>
    <w:uiPriority w:val="99"/>
    <w:semiHidden/>
    <w:unhideWhenUsed/>
    <w:qFormat/>
  </w:style>
  <w:style w:type="table" w:styleId="742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Table Grid"/>
    <w:basedOn w:val="742"/>
    <w:uiPriority w:val="5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4" w:customStyle="1">
    <w:name w:val="Table Grid Light"/>
    <w:basedOn w:val="742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styleId="745" w:customStyle="1">
    <w:name w:val="Plain Table 1"/>
    <w:basedOn w:val="742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1f1f1" w:fill="f1f1f1" w:themeFill="text1" w:themeFillTint="00"/>
      </w:tcPr>
    </w:tblStylePr>
    <w:tblStylePr w:type="band1Vert">
      <w:tcPr>
        <w:shd w:val="clear" w:color="f1f1f1" w:fill="f1f1f1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46" w:customStyle="1">
    <w:name w:val="Plain Table 2"/>
    <w:basedOn w:val="742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47" w:customStyle="1">
    <w:name w:val="Plain Table 3"/>
    <w:basedOn w:val="742"/>
    <w:uiPriority w:val="99"/>
    <w:qFormat/>
    <w:pPr>
      <w:spacing w:after="0" w:line="240" w:lineRule="auto"/>
    </w:pPr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48" w:customStyle="1">
    <w:name w:val="Plain Table 4"/>
    <w:basedOn w:val="742"/>
    <w:uiPriority w:val="99"/>
    <w:qFormat/>
    <w:pPr>
      <w:spacing w:after="0" w:line="240" w:lineRule="auto"/>
    </w:pPr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49" w:customStyle="1">
    <w:name w:val="Plain Table 5"/>
    <w:basedOn w:val="742"/>
    <w:uiPriority w:val="99"/>
    <w:qFormat/>
    <w:pPr>
      <w:spacing w:after="0" w:line="240" w:lineRule="auto"/>
    </w:pPr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1 Light"/>
    <w:basedOn w:val="742"/>
    <w:uiPriority w:val="99"/>
    <w:qFormat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sz w:val="22"/>
      </w:rPr>
      <w:tcPr>
        <w:tcBorders>
          <w:top w:val="single" w:color="979797" w:themeColor="text1" w:sz="4" w:space="0"/>
          <w:left w:val="single" w:color="979797" w:themeColor="text1" w:sz="4" w:space="0"/>
          <w:bottom w:val="single" w:color="979797" w:themeColor="text1" w:sz="4" w:space="0"/>
          <w:right w:val="single" w:color="979797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96969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1" w:customStyle="1">
    <w:name w:val="Grid Table 1 Light - Accent 1"/>
    <w:basedOn w:val="742"/>
    <w:uiPriority w:val="99"/>
    <w:qFormat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sz w:val="22"/>
      </w:rPr>
      <w:tcPr>
        <w:tcBorders>
          <w:top w:val="single" w:color="B7CCE4" w:themeColor="accent1" w:sz="4" w:space="0"/>
          <w:left w:val="single" w:color="B7CCE4" w:themeColor="accent1" w:sz="4" w:space="0"/>
          <w:bottom w:val="single" w:color="B7CCE4" w:themeColor="accent1" w:sz="4" w:space="0"/>
          <w:right w:val="single" w:color="B7CCE4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8B5D8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2" w:customStyle="1">
    <w:name w:val="Grid Table 1 Light - Accent 2"/>
    <w:basedOn w:val="742"/>
    <w:uiPriority w:val="99"/>
    <w:qFormat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sz w:val="22"/>
      </w:rPr>
      <w:tcPr>
        <w:tcBorders>
          <w:top w:val="single" w:color="E5B8B7" w:themeColor="accent2" w:sz="4" w:space="0"/>
          <w:left w:val="single" w:color="E5B8B7" w:themeColor="accent2" w:sz="4" w:space="0"/>
          <w:bottom w:val="single" w:color="E5B8B7" w:themeColor="accent2" w:sz="4" w:space="0"/>
          <w:right w:val="single" w:color="E5B8B7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3" w:customStyle="1">
    <w:name w:val="Grid Table 1 Light - Accent 3"/>
    <w:basedOn w:val="742"/>
    <w:uiPriority w:val="99"/>
    <w:qFormat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4D79E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4" w:customStyle="1">
    <w:name w:val="Grid Table 1 Light - Accent 4"/>
    <w:basedOn w:val="742"/>
    <w:uiPriority w:val="99"/>
    <w:qFormat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5" w:customStyle="1">
    <w:name w:val="Grid Table 1 Light - Accent 5"/>
    <w:basedOn w:val="742"/>
    <w:uiPriority w:val="99"/>
    <w:qFormat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sz w:val="22"/>
      </w:rPr>
      <w:tcPr>
        <w:tcBorders>
          <w:top w:val="single" w:color="B6DDE7" w:themeColor="accent5" w:sz="4" w:space="0"/>
          <w:left w:val="single" w:color="B6DDE7" w:themeColor="accent5" w:sz="4" w:space="0"/>
          <w:bottom w:val="single" w:color="B6DDE7" w:themeColor="accent5" w:sz="4" w:space="0"/>
          <w:right w:val="single" w:color="B6DDE7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6" w:customStyle="1">
    <w:name w:val="Grid Table 1 Light - Accent 6"/>
    <w:basedOn w:val="742"/>
    <w:uiPriority w:val="99"/>
    <w:qFormat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7" w:customStyle="1">
    <w:name w:val="Grid Table 2"/>
    <w:basedOn w:val="742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96969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1"/>
    <w:basedOn w:val="742"/>
    <w:uiPriority w:val="99"/>
    <w:qFormat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sz w:val="22"/>
      </w:rPr>
      <w:tcPr>
        <w:shd w:val="clear" w:color="dbe5f1" w:fill="dbe5f1" w:themeFill="accent1" w:themeFillTint="34"/>
      </w:tcPr>
    </w:tblStylePr>
    <w:tblStylePr w:type="band1Vert">
      <w:rPr>
        <w:sz w:val="22"/>
      </w:rPr>
      <w:tcPr>
        <w:shd w:val="clear" w:color="dbe5f1" w:fill="db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BC2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D8B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2"/>
    <w:basedOn w:val="742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795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D997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3"/>
    <w:basedOn w:val="742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sz w:val="22"/>
      </w:rPr>
      <w:tcPr>
        <w:shd w:val="clear" w:color="eaf1dd" w:fill="eaf1dd" w:themeFill="accent3" w:themeFillTint="34"/>
      </w:tcPr>
    </w:tblStylePr>
    <w:tblStylePr w:type="band1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4"/>
    <w:basedOn w:val="742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5"/>
    <w:basedOn w:val="742"/>
    <w:uiPriority w:val="99"/>
    <w:qFormat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6"/>
    <w:basedOn w:val="742"/>
    <w:uiPriority w:val="99"/>
    <w:qFormat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9" w:fill="fde9d9" w:themeFill="accent6" w:themeFillTint="34"/>
      </w:tcPr>
    </w:tblStylePr>
    <w:tblStylePr w:type="band1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"/>
    <w:basedOn w:val="742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1"/>
    <w:basedOn w:val="742"/>
    <w:uiPriority w:val="99"/>
    <w:qFormat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sz w:val="22"/>
      </w:rPr>
      <w:tcPr>
        <w:shd w:val="clear" w:color="dbe5f1" w:fill="dbe5f1" w:themeFill="accent1" w:themeFillTint="34"/>
      </w:tcPr>
    </w:tblStylePr>
    <w:tblStylePr w:type="band1Vert">
      <w:rPr>
        <w:sz w:val="22"/>
      </w:rPr>
      <w:tcPr>
        <w:shd w:val="clear" w:color="dbe5f1" w:fill="db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2"/>
    <w:basedOn w:val="742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3"/>
    <w:basedOn w:val="742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sz w:val="22"/>
      </w:rPr>
      <w:tcPr>
        <w:shd w:val="clear" w:color="eaf1dd" w:fill="eaf1dd" w:themeFill="accent3" w:themeFillTint="34"/>
      </w:tcPr>
    </w:tblStylePr>
    <w:tblStylePr w:type="band1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4"/>
    <w:basedOn w:val="742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5"/>
    <w:basedOn w:val="742"/>
    <w:uiPriority w:val="99"/>
    <w:qFormat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6"/>
    <w:basedOn w:val="742"/>
    <w:uiPriority w:val="99"/>
    <w:qFormat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9" w:fill="fde9d9" w:themeFill="accent6" w:themeFillTint="34"/>
      </w:tcPr>
    </w:tblStylePr>
    <w:tblStylePr w:type="band1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4"/>
    <w:basedOn w:val="742"/>
    <w:uiPriority w:val="59"/>
    <w:qFormat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72" w:customStyle="1">
    <w:name w:val="Grid Table 4 - Accent 1"/>
    <w:basedOn w:val="742"/>
    <w:uiPriority w:val="59"/>
    <w:qFormat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bc2" w:fill="5d8bc2" w:themeFill="accent1" w:themeFillTint="EA"/>
        <w:tcBorders>
          <w:top w:val="single" w:color="5D8BC2" w:themeColor="accent1" w:sz="4" w:space="0"/>
          <w:left w:val="single" w:color="5D8BC2" w:themeColor="accent1" w:sz="4" w:space="0"/>
          <w:bottom w:val="single" w:color="5D8BC2" w:themeColor="accent1" w:sz="4" w:space="0"/>
          <w:right w:val="single" w:color="5D8BC2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D8BC2" w:themeColor="accent1" w:sz="4" w:space="0"/>
        </w:tcBorders>
      </w:tcPr>
    </w:tblStylePr>
  </w:style>
  <w:style w:type="table" w:styleId="773" w:customStyle="1">
    <w:name w:val="Grid Table 4 - Accent 2"/>
    <w:basedOn w:val="742"/>
    <w:uiPriority w:val="59"/>
    <w:qFormat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795" w:fill="d99795" w:themeFill="accent2" w:themeFillTint="97"/>
        <w:tcBorders>
          <w:top w:val="single" w:color="D99795" w:themeColor="accent2" w:sz="4" w:space="0"/>
          <w:left w:val="single" w:color="D99795" w:themeColor="accent2" w:sz="4" w:space="0"/>
          <w:bottom w:val="single" w:color="D99795" w:themeColor="accent2" w:sz="4" w:space="0"/>
          <w:right w:val="single" w:color="D99795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D99795" w:themeColor="accent2" w:sz="4" w:space="0"/>
        </w:tcBorders>
      </w:tcPr>
    </w:tblStylePr>
  </w:style>
  <w:style w:type="table" w:styleId="774" w:customStyle="1">
    <w:name w:val="Grid Table 4 - Accent 3"/>
    <w:basedOn w:val="742"/>
    <w:uiPriority w:val="59"/>
    <w:qFormat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d" w:fill="eaf1dd" w:themeFill="accent3" w:themeFillTint="34"/>
      </w:tcPr>
    </w:tblStylePr>
    <w:tblStylePr w:type="band1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775" w:customStyle="1">
    <w:name w:val="Grid Table 4 - Accent 4"/>
    <w:basedOn w:val="742"/>
    <w:uiPriority w:val="59"/>
    <w:qFormat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B2A1C6" w:themeColor="accent4" w:sz="4" w:space="0"/>
        </w:tcBorders>
      </w:tcPr>
    </w:tblStylePr>
  </w:style>
  <w:style w:type="table" w:styleId="776" w:customStyle="1">
    <w:name w:val="Grid Table 4 - Accent 5"/>
    <w:basedOn w:val="742"/>
    <w:uiPriority w:val="59"/>
    <w:qFormat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777" w:customStyle="1">
    <w:name w:val="Grid Table 4 - Accent 6"/>
    <w:basedOn w:val="742"/>
    <w:uiPriority w:val="59"/>
    <w:qFormat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9" w:fill="fde9d9" w:themeFill="accent6" w:themeFillTint="34"/>
      </w:tcPr>
    </w:tblStylePr>
    <w:tblStylePr w:type="band1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778" w:customStyle="1">
    <w:name w:val="Grid Table 5 Dark"/>
    <w:basedOn w:val="742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fill="898989" w:themeFill="text1" w:themeFillTint="75"/>
      </w:tcPr>
    </w:tblStylePr>
    <w:tblStylePr w:type="band1Vert">
      <w:tcPr>
        <w:shd w:val="clear" w:color="898989" w:fill="898989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1"/>
    <w:basedOn w:val="742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5e0" w:fill="aec5e0" w:themeFill="accent1" w:themeFillTint="75"/>
      </w:tcPr>
    </w:tblStylePr>
    <w:tblStylePr w:type="band1Vert">
      <w:tcPr>
        <w:shd w:val="clear" w:color="aec5e0" w:fill="aec5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2"/>
    <w:basedOn w:val="742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3"/>
    <w:basedOn w:val="742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1dfb2" w:fill="d1dfb2" w:themeFill="accent3" w:themeFillTint="75"/>
      </w:tcPr>
    </w:tblStylePr>
    <w:tblStylePr w:type="band1Vert">
      <w:tcPr>
        <w:shd w:val="clear" w:color="d1dfb2" w:fill="d1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4"/>
    <w:basedOn w:val="742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5"/>
    <w:basedOn w:val="742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6"/>
    <w:basedOn w:val="742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6 Colorful"/>
    <w:basedOn w:val="742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cacaca" w:fill="cacaca" w:themeFill="text1" w:themeFillTint="34"/>
      </w:tcPr>
    </w:tblStylePr>
    <w:tblStylePr w:type="band1Vert">
      <w:tcPr>
        <w:shd w:val="clear" w:color="cacaca" w:fill="cacaca" w:themeFill="text1" w:themeFillTint="34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b/>
        <w:color w:val="7f7f7f" w:themeColor="text1" w:themeTint="80"/>
      </w:rPr>
    </w:tblStylePr>
    <w:tblStylePr w:type="firstRow">
      <w:rPr>
        <w:b/>
        <w:color w:val="7f7f7f" w:themeColor="text1" w:themeTint="80"/>
      </w:rPr>
      <w:tcPr>
        <w:tcBorders>
          <w:bottom w:val="single" w:color="7E7E7E" w:themeColor="text1" w:sz="12" w:space="0"/>
        </w:tcBorders>
      </w:tcPr>
    </w:tblStylePr>
    <w:tblStylePr w:type="lastCol">
      <w:rPr>
        <w:b/>
        <w:color w:val="7f7f7f" w:themeColor="text1" w:themeTint="80"/>
      </w:rPr>
    </w:tblStylePr>
    <w:tblStylePr w:type="lastRow">
      <w:rPr>
        <w:b/>
        <w:color w:val="7f7f7f" w:themeColor="text1" w:themeTint="80"/>
      </w:rPr>
    </w:tblStylePr>
  </w:style>
  <w:style w:type="table" w:styleId="786" w:customStyle="1">
    <w:name w:val="Grid Table 6 Colorful - Accent 1"/>
    <w:basedOn w:val="742"/>
    <w:uiPriority w:val="99"/>
    <w:qFormat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c0dd" w:themeColor="accent1" w:themeTint="80"/>
        <w:sz w:val="22"/>
      </w:rPr>
      <w:tcPr>
        <w:shd w:val="clear" w:color="dbe5f1" w:fill="dbe5f1" w:themeFill="accent1" w:themeFillTint="34"/>
      </w:tcPr>
    </w:tblStylePr>
    <w:tblStylePr w:type="band1Vert">
      <w:tcPr>
        <w:shd w:val="clear" w:color="dbe5f1" w:fill="dbe5f1" w:themeFill="accent1" w:themeFillTint="34"/>
      </w:tcPr>
    </w:tblStylePr>
    <w:tblStylePr w:type="band2Horz">
      <w:rPr>
        <w:color w:val="a6c0dd" w:themeColor="accent1" w:themeTint="80"/>
        <w:sz w:val="22"/>
      </w:rPr>
    </w:tblStylePr>
    <w:tblStylePr w:type="firstCol">
      <w:rPr>
        <w:b/>
        <w:color w:val="a6c0dd" w:themeColor="accent1" w:themeTint="80"/>
      </w:rPr>
    </w:tblStylePr>
    <w:tblStylePr w:type="firstRow">
      <w:rPr>
        <w:b/>
        <w:color w:val="a6c0dd" w:themeColor="accent1" w:themeTint="80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a6c0dd" w:themeColor="accent1" w:themeTint="80"/>
      </w:rPr>
    </w:tblStylePr>
    <w:tblStylePr w:type="lastRow">
      <w:rPr>
        <w:b/>
        <w:color w:val="a6c0dd" w:themeColor="accent1" w:themeTint="80"/>
      </w:rPr>
    </w:tblStylePr>
  </w:style>
  <w:style w:type="table" w:styleId="787" w:customStyle="1">
    <w:name w:val="Grid Table 6 Colorful - Accent 2"/>
    <w:basedOn w:val="742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color w:val="d99796" w:themeColor="accent2" w:themeTint="96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796" w:themeColor="accent2" w:themeTint="96"/>
        <w:sz w:val="22"/>
      </w:rPr>
    </w:tblStylePr>
    <w:tblStylePr w:type="firstCol">
      <w:rPr>
        <w:b/>
        <w:color w:val="d99796" w:themeColor="accent2" w:themeTint="96"/>
      </w:rPr>
    </w:tblStylePr>
    <w:tblStylePr w:type="firstRow">
      <w:rPr>
        <w:b/>
        <w:color w:val="d99796" w:themeColor="accent2" w:themeTint="96"/>
      </w:rPr>
      <w:tcPr>
        <w:tcBorders>
          <w:bottom w:val="single" w:color="D99795" w:themeColor="accent2" w:sz="12" w:space="0"/>
        </w:tcBorders>
      </w:tcPr>
    </w:tblStylePr>
    <w:tblStylePr w:type="lastCol">
      <w:rPr>
        <w:b/>
        <w:color w:val="d99796" w:themeColor="accent2" w:themeTint="96"/>
      </w:rPr>
    </w:tblStylePr>
    <w:tblStylePr w:type="lastRow">
      <w:rPr>
        <w:b/>
        <w:color w:val="d99796" w:themeColor="accent2" w:themeTint="96"/>
      </w:rPr>
    </w:tblStylePr>
  </w:style>
  <w:style w:type="table" w:styleId="788" w:customStyle="1">
    <w:name w:val="Grid Table 6 Colorful - Accent 3"/>
    <w:basedOn w:val="742"/>
    <w:uiPriority w:val="99"/>
    <w:qFormat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color w:val="9bba59" w:themeColor="accent3" w:themeTint="FF"/>
        <w:sz w:val="22"/>
      </w:rPr>
      <w:tcPr>
        <w:shd w:val="clear" w:color="eaf1dd" w:fill="eaf1dd" w:themeFill="accent3" w:themeFillTint="34"/>
      </w:tcPr>
    </w:tblStylePr>
    <w:tblStylePr w:type="band1Vert">
      <w:tcPr>
        <w:shd w:val="clear" w:color="eaf1dd" w:fill="eaf1dd" w:themeFill="accent3" w:themeFillTint="34"/>
      </w:tcPr>
    </w:tblStylePr>
    <w:tblStylePr w:type="band2Horz">
      <w:rPr>
        <w:color w:val="9bba59" w:themeColor="accent3" w:themeTint="FF"/>
        <w:sz w:val="22"/>
      </w:rPr>
    </w:tblStylePr>
    <w:tblStylePr w:type="firstCol">
      <w:rPr>
        <w:b/>
        <w:color w:val="9bba59" w:themeColor="accent3" w:themeTint="FF"/>
      </w:rPr>
    </w:tblStylePr>
    <w:tblStylePr w:type="firstRow">
      <w:rPr>
        <w:b/>
        <w:color w:val="9bba59" w:themeColor="accent3" w:themeTint="FF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bba59" w:themeColor="accent3" w:themeTint="FF"/>
      </w:rPr>
    </w:tblStylePr>
    <w:tblStylePr w:type="lastRow">
      <w:rPr>
        <w:b/>
        <w:color w:val="9bba59" w:themeColor="accent3" w:themeTint="FF"/>
      </w:rPr>
    </w:tblStylePr>
  </w:style>
  <w:style w:type="table" w:styleId="789" w:customStyle="1">
    <w:name w:val="Grid Table 6 Colorful - Accent 4"/>
    <w:basedOn w:val="742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3a2c7" w:themeColor="accent4" w:themeTint="99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3a2c7" w:themeColor="accent4" w:themeTint="99"/>
        <w:sz w:val="22"/>
      </w:rPr>
    </w:tblStylePr>
    <w:tblStylePr w:type="firstCol">
      <w:rPr>
        <w:b/>
        <w:color w:val="b3a2c7" w:themeColor="accent4" w:themeTint="99"/>
      </w:rPr>
    </w:tblStylePr>
    <w:tblStylePr w:type="firstRow">
      <w:rPr>
        <w:b/>
        <w:color w:val="b3a2c7" w:themeColor="accent4" w:themeTint="99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b3a2c7" w:themeColor="accent4" w:themeTint="99"/>
      </w:rPr>
    </w:tblStylePr>
    <w:tblStylePr w:type="lastRow">
      <w:rPr>
        <w:b/>
        <w:color w:val="b3a2c7" w:themeColor="accent4" w:themeTint="99"/>
      </w:rPr>
    </w:tblStylePr>
  </w:style>
  <w:style w:type="table" w:styleId="790" w:customStyle="1">
    <w:name w:val="Grid Table 6 Colorful - Accent 5"/>
    <w:basedOn w:val="742"/>
    <w:uiPriority w:val="99"/>
    <w:qFormat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7" w:themeColor="accent5" w:themeShade="94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7" w:themeColor="accent5" w:themeShade="94"/>
        <w:sz w:val="22"/>
      </w:rPr>
    </w:tblStylePr>
    <w:tblStylePr w:type="firstCol">
      <w:rPr>
        <w:b/>
        <w:color w:val="266777" w:themeColor="accent5" w:themeShade="94"/>
      </w:rPr>
    </w:tblStylePr>
    <w:tblStylePr w:type="firstRow">
      <w:rPr>
        <w:b/>
        <w:color w:val="266777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7" w:themeColor="accent5" w:themeShade="94"/>
      </w:rPr>
    </w:tblStylePr>
    <w:tblStylePr w:type="lastRow">
      <w:rPr>
        <w:b/>
        <w:color w:val="266777" w:themeColor="accent5" w:themeShade="94"/>
      </w:rPr>
    </w:tblStylePr>
  </w:style>
  <w:style w:type="table" w:styleId="791" w:customStyle="1">
    <w:name w:val="Grid Table 6 Colorful - Accent 6"/>
    <w:basedOn w:val="742"/>
    <w:uiPriority w:val="99"/>
    <w:qFormat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7" w:themeColor="accent5" w:themeShade="94"/>
        <w:sz w:val="22"/>
      </w:rPr>
      <w:tcPr>
        <w:shd w:val="clear" w:color="fde9d9" w:fill="fde9d9" w:themeFill="accent6" w:themeFillTint="34"/>
      </w:tcPr>
    </w:tblStylePr>
    <w:tblStylePr w:type="band1Vert">
      <w:tcPr>
        <w:shd w:val="clear" w:color="fde9d9" w:fill="fde9d9" w:themeFill="accent6" w:themeFillTint="34"/>
      </w:tcPr>
    </w:tblStylePr>
    <w:tblStylePr w:type="band2Horz">
      <w:rPr>
        <w:color w:val="266777" w:themeColor="accent5" w:themeShade="94"/>
        <w:sz w:val="22"/>
      </w:rPr>
    </w:tblStylePr>
    <w:tblStylePr w:type="firstCol">
      <w:rPr>
        <w:b/>
        <w:color w:val="266777" w:themeColor="accent5" w:themeShade="94"/>
      </w:rPr>
    </w:tblStylePr>
    <w:tblStylePr w:type="firstRow">
      <w:rPr>
        <w:b/>
        <w:color w:val="266777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7" w:themeColor="accent5" w:themeShade="94"/>
      </w:rPr>
    </w:tblStylePr>
    <w:tblStylePr w:type="lastRow">
      <w:rPr>
        <w:b/>
        <w:color w:val="266777" w:themeColor="accent5" w:themeShade="94"/>
      </w:rPr>
    </w:tblStylePr>
  </w:style>
  <w:style w:type="table" w:styleId="792" w:customStyle="1">
    <w:name w:val="Grid Table 7 Colorful"/>
    <w:basedOn w:val="742"/>
    <w:uiPriority w:val="99"/>
    <w:qFormat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f1f1f1" w:fill="f1f1f1" w:themeFill="text1" w:themeFillTint="00"/>
      </w:tcPr>
    </w:tblStylePr>
    <w:tblStylePr w:type="band1Vert">
      <w:tcPr>
        <w:shd w:val="clear" w:color="f1f1f1" w:fill="f1f1f1" w:themeFill="text1" w:themeFillTint="00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sz="4" w:space="0"/>
        </w:tcBorders>
      </w:tcPr>
    </w:tblStylePr>
    <w:tblStylePr w:type="firstRow">
      <w:rPr>
        <w:b/>
        <w:color w:val="7f7f7f" w:themeColor="text1" w:themeTint="80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E7E7E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E7E7E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/>
        <w:sz w:val="22"/>
      </w:rPr>
      <w:tcPr>
        <w:shd w:val="clear" w:color="ffffff" w:fill="ffffff" w:themeFill="light1"/>
        <w:tcBorders>
          <w:top w:val="single" w:color="7E7E7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1"/>
    <w:basedOn w:val="742"/>
    <w:uiPriority w:val="99"/>
    <w:qFormat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c0dd" w:themeColor="accent1" w:themeTint="80"/>
        <w:sz w:val="22"/>
      </w:rPr>
      <w:tcPr>
        <w:shd w:val="clear" w:color="dbe5f1" w:fill="dbe5f1" w:themeFill="accent1" w:themeFillTint="34"/>
      </w:tcPr>
    </w:tblStylePr>
    <w:tblStylePr w:type="band1Vert">
      <w:tcPr>
        <w:shd w:val="clear" w:color="dbe5f1" w:fill="dbe5f1" w:themeFill="accent1" w:themeFillTint="34"/>
      </w:tcPr>
    </w:tblStylePr>
    <w:tblStylePr w:type="band2Horz">
      <w:rPr>
        <w:color w:val="a6c0dd" w:themeColor="accent1" w:themeTint="80"/>
        <w:sz w:val="22"/>
      </w:rPr>
    </w:tblStylePr>
    <w:tblStylePr w:type="firstCol">
      <w:rPr>
        <w:i/>
        <w:color w:val="a6c0dd" w:themeColor="accen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a6c0dd" w:themeColor="accent1" w:themeTint="80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a6c0dd" w:themeColor="accent1" w:themeTint="80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c0dd" w:themeColor="accent1" w:themeTint="80"/>
        <w:sz w:val="22"/>
      </w:rPr>
      <w:tcPr>
        <w:shd w:val="clear" w:color="ffffff" w:fill="ffffff" w:themeFill="light1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2"/>
    <w:basedOn w:val="742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color w:val="d99796" w:themeColor="accent2" w:themeTint="96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796" w:themeColor="accent2" w:themeTint="96"/>
        <w:sz w:val="22"/>
      </w:rPr>
    </w:tblStylePr>
    <w:tblStylePr w:type="firstCol">
      <w:rPr>
        <w:i/>
        <w:color w:val="d99796" w:themeColor="accent2" w:themeTint="96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sz="4" w:space="0"/>
        </w:tcBorders>
      </w:tcPr>
    </w:tblStylePr>
    <w:tblStylePr w:type="firstRow">
      <w:rPr>
        <w:b/>
        <w:color w:val="d99796" w:themeColor="accent2" w:themeTint="96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sz="4" w:space="0"/>
          <w:right w:val="none" w:color="000000" w:sz="4" w:space="0"/>
        </w:tcBorders>
      </w:tcPr>
    </w:tblStylePr>
    <w:tblStylePr w:type="lastCol">
      <w:rPr>
        <w:i/>
        <w:color w:val="d99796" w:themeColor="accent2" w:themeTint="96"/>
        <w:sz w:val="22"/>
      </w:rPr>
      <w:tcPr>
        <w:shd w:val="clear" w:color="ffffff" w:fill="auto"/>
        <w:tcBorders>
          <w:top w:val="none" w:color="000000" w:sz="4" w:space="0"/>
          <w:left w:val="single" w:color="D997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796" w:themeColor="accent2" w:themeTint="96"/>
        <w:sz w:val="22"/>
      </w:rPr>
      <w:tcPr>
        <w:shd w:val="clear" w:color="ffffff" w:fill="ffffff" w:themeFill="light1"/>
        <w:tcBorders>
          <w:top w:val="single" w:color="D997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3"/>
    <w:basedOn w:val="742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color w:val="9bba59" w:themeColor="accent3" w:themeTint="FF"/>
        <w:sz w:val="22"/>
      </w:rPr>
      <w:tcPr>
        <w:shd w:val="clear" w:color="eaf1dd" w:fill="eaf1dd" w:themeFill="accent3" w:themeFillTint="34"/>
      </w:tcPr>
    </w:tblStylePr>
    <w:tblStylePr w:type="band1Vert">
      <w:tcPr>
        <w:shd w:val="clear" w:color="eaf1dd" w:fill="eaf1dd" w:themeFill="accent3" w:themeFillTint="34"/>
      </w:tcPr>
    </w:tblStylePr>
    <w:tblStylePr w:type="band2Horz">
      <w:rPr>
        <w:color w:val="9bba59" w:themeColor="accent3" w:themeTint="FF"/>
        <w:sz w:val="22"/>
      </w:rPr>
    </w:tblStylePr>
    <w:tblStylePr w:type="firstCol">
      <w:rPr>
        <w:i/>
        <w:color w:val="9bba59" w:themeColor="accent3" w:themeTint="F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bba59" w:themeColor="accent3" w:themeTint="FF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bba59" w:themeColor="accent3" w:themeTint="FF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bba59" w:themeColor="accent3" w:themeTint="FF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4"/>
    <w:basedOn w:val="742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3a2c7" w:themeColor="accent4" w:themeTint="99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3a2c7" w:themeColor="accent4" w:themeTint="99"/>
        <w:sz w:val="22"/>
      </w:rPr>
    </w:tblStylePr>
    <w:tblStylePr w:type="firstCol">
      <w:rPr>
        <w:i/>
        <w:color w:val="b3a2c7" w:themeColor="accent4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b3a2c7" w:themeColor="accent4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3a2c7" w:themeColor="accent4" w:themeTint="99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3a2c7" w:themeColor="accent4" w:themeTint="99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5"/>
    <w:basedOn w:val="742"/>
    <w:uiPriority w:val="99"/>
    <w:qFormat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7" w:themeColor="accent5" w:themeShade="94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7" w:themeColor="accent5" w:themeShade="94"/>
        <w:sz w:val="22"/>
      </w:rPr>
    </w:tblStylePr>
    <w:tblStylePr w:type="firstCol">
      <w:rPr>
        <w:i/>
        <w:color w:val="266777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7" w:themeColor="accent5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4"/>
        <w:sz w:val="22"/>
      </w:rPr>
      <w:tcPr>
        <w:shd w:val="clear" w:color="ffffff" w:fill="ffffff" w:themeFill="light1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6"/>
    <w:basedOn w:val="742"/>
    <w:uiPriority w:val="99"/>
    <w:qFormat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05307" w:themeColor="accent6" w:themeShade="94"/>
        <w:sz w:val="22"/>
      </w:rPr>
      <w:tcPr>
        <w:shd w:val="clear" w:color="fde9d9" w:fill="fde9d9" w:themeFill="accent6" w:themeFillTint="34"/>
      </w:tcPr>
    </w:tblStylePr>
    <w:tblStylePr w:type="band1Vert">
      <w:tcPr>
        <w:shd w:val="clear" w:color="fde9d9" w:fill="fde9d9" w:themeFill="accent6" w:themeFillTint="34"/>
      </w:tcPr>
    </w:tblStylePr>
    <w:tblStylePr w:type="band2Horz">
      <w:rPr>
        <w:color w:val="b05307" w:themeColor="accent6" w:themeShade="94"/>
        <w:sz w:val="22"/>
      </w:rPr>
    </w:tblStylePr>
    <w:tblStylePr w:type="firstCol">
      <w:rPr>
        <w:i/>
        <w:color w:val="b05307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05307" w:themeColor="accent6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4"/>
        <w:sz w:val="22"/>
      </w:rPr>
      <w:tcPr>
        <w:shd w:val="clear" w:color="ffffff" w:fill="ffffff" w:themeFill="light1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"/>
    <w:basedOn w:val="742"/>
    <w:uiPriority w:val="99"/>
    <w:qFormat/>
    <w:pPr>
      <w:spacing w:after="0" w:line="240" w:lineRule="auto"/>
    </w:pPr>
    <w:tblPr/>
    <w:tblStylePr w:type="band1Horz"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1"/>
    <w:basedOn w:val="742"/>
    <w:uiPriority w:val="99"/>
    <w:qFormat/>
    <w:pPr>
      <w:spacing w:after="0" w:line="240" w:lineRule="auto"/>
    </w:pPr>
    <w:tblPr/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2"/>
    <w:basedOn w:val="742"/>
    <w:uiPriority w:val="99"/>
    <w:qFormat/>
    <w:pPr>
      <w:spacing w:after="0" w:line="240" w:lineRule="auto"/>
    </w:pPr>
    <w:tblPr/>
    <w:tblStylePr w:type="band1Horz">
      <w:tcPr>
        <w:shd w:val="clear" w:color="efd3d2" w:fill="efd3d2" w:themeFill="accent2" w:themeFillTint="40"/>
      </w:tcPr>
    </w:tblStylePr>
    <w:tblStylePr w:type="band1Vert">
      <w:tcPr>
        <w:shd w:val="clear" w:color="efd3d2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3"/>
    <w:basedOn w:val="742"/>
    <w:uiPriority w:val="99"/>
    <w:qFormat/>
    <w:pPr>
      <w:spacing w:after="0" w:line="240" w:lineRule="auto"/>
    </w:pPr>
    <w:tblPr/>
    <w:tblStylePr w:type="band1Horz">
      <w:tcPr>
        <w:shd w:val="clear" w:color="e5edd5" w:fill="e5edd5" w:themeFill="accent3" w:themeFillTint="40"/>
      </w:tcPr>
    </w:tblStylePr>
    <w:tblStylePr w:type="band1Vert">
      <w:tcPr>
        <w:shd w:val="clear" w:color="e5edd5" w:fill="e5ed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4"/>
    <w:basedOn w:val="742"/>
    <w:uiPriority w:val="99"/>
    <w:qFormat/>
    <w:pPr>
      <w:spacing w:after="0" w:line="240" w:lineRule="auto"/>
    </w:pPr>
    <w:tblPr/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5"/>
    <w:basedOn w:val="742"/>
    <w:uiPriority w:val="99"/>
    <w:qFormat/>
    <w:pPr>
      <w:spacing w:after="0" w:line="240" w:lineRule="auto"/>
    </w:pPr>
    <w:tblPr/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6"/>
    <w:basedOn w:val="742"/>
    <w:uiPriority w:val="99"/>
    <w:qFormat/>
    <w:pPr>
      <w:spacing w:after="0" w:line="240" w:lineRule="auto"/>
    </w:pPr>
    <w:tblPr/>
    <w:tblStylePr w:type="band1Horz">
      <w:tcPr>
        <w:shd w:val="clear" w:color="fce4d0" w:fill="fce4d0" w:themeFill="accent6" w:themeFillTint="40"/>
      </w:tcPr>
    </w:tblStylePr>
    <w:tblStylePr w:type="band1Vert">
      <w:tcPr>
        <w:shd w:val="clear" w:color="fce4d0" w:fill="fc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2"/>
    <w:basedOn w:val="742"/>
    <w:uiPriority w:val="99"/>
    <w:qFormat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E6E6E" w:themeColor="text1" w:sz="4" w:space="0"/>
          <w:left w:val="none" w:color="000000" w:sz="4" w:space="0"/>
          <w:bottom w:val="single" w:color="6E6E6E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E6E6E" w:themeColor="text1" w:sz="4" w:space="0"/>
          <w:left w:val="none" w:color="000000" w:sz="4" w:space="0"/>
          <w:bottom w:val="single" w:color="6E6E6E" w:themeColor="text1" w:sz="4" w:space="0"/>
          <w:right w:val="none" w:color="000000" w:sz="4" w:space="0"/>
        </w:tcBorders>
      </w:tcPr>
    </w:tblStylePr>
  </w:style>
  <w:style w:type="table" w:styleId="807" w:customStyle="1">
    <w:name w:val="List Table 2 - Accent 1"/>
    <w:basedOn w:val="742"/>
    <w:uiPriority w:val="99"/>
    <w:qFormat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808" w:customStyle="1">
    <w:name w:val="List Table 2 - Accent 2"/>
    <w:basedOn w:val="742"/>
    <w:uiPriority w:val="99"/>
    <w:qFormat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sz w:val="22"/>
      </w:rPr>
      <w:tcPr>
        <w:shd w:val="clear" w:color="efd3d2" w:fill="efd3d2" w:themeFill="accent2" w:themeFillTint="40"/>
      </w:tcPr>
    </w:tblStylePr>
    <w:tblStylePr w:type="band1Vert">
      <w:rPr>
        <w:sz w:val="22"/>
      </w:rPr>
      <w:tcPr>
        <w:shd w:val="clear" w:color="efd3d2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DB9C9A" w:themeColor="accent2" w:sz="4" w:space="0"/>
          <w:left w:val="none" w:color="000000" w:sz="4" w:space="0"/>
          <w:bottom w:val="single" w:color="DB9C9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DB9C9A" w:themeColor="accent2" w:sz="4" w:space="0"/>
          <w:left w:val="none" w:color="000000" w:sz="4" w:space="0"/>
          <w:bottom w:val="single" w:color="DB9C9A" w:themeColor="accent2" w:sz="4" w:space="0"/>
          <w:right w:val="none" w:color="000000" w:sz="4" w:space="0"/>
        </w:tcBorders>
      </w:tcPr>
    </w:tblStylePr>
  </w:style>
  <w:style w:type="table" w:styleId="809" w:customStyle="1">
    <w:name w:val="List Table 2 - Accent 3"/>
    <w:basedOn w:val="742"/>
    <w:uiPriority w:val="99"/>
    <w:qFormat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dd5" w:fill="e5edd5" w:themeFill="accent3" w:themeFillTint="40"/>
      </w:tcPr>
    </w:tblStylePr>
    <w:tblStylePr w:type="band1Vert">
      <w:rPr>
        <w:sz w:val="22"/>
      </w:rPr>
      <w:tcPr>
        <w:shd w:val="clear" w:color="e5edd5" w:fill="e5ed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810" w:customStyle="1">
    <w:name w:val="List Table 2 - Accent 4"/>
    <w:basedOn w:val="742"/>
    <w:uiPriority w:val="99"/>
    <w:qFormat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811" w:customStyle="1">
    <w:name w:val="List Table 2 - Accent 5"/>
    <w:basedOn w:val="742"/>
    <w:uiPriority w:val="99"/>
    <w:qFormat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812" w:customStyle="1">
    <w:name w:val="List Table 2 - Accent 6"/>
    <w:basedOn w:val="742"/>
    <w:uiPriority w:val="99"/>
    <w:qFormat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ce4d0" w:fill="fce4d0" w:themeFill="accent6" w:themeFillTint="40"/>
      </w:tcPr>
    </w:tblStylePr>
    <w:tblStylePr w:type="band1Vert">
      <w:rPr>
        <w:sz w:val="22"/>
      </w:rPr>
      <w:tcPr>
        <w:shd w:val="clear" w:color="fce4d0" w:fill="fc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813" w:customStyle="1">
    <w:name w:val="List Table 3"/>
    <w:basedOn w:val="742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4" w:customStyle="1">
    <w:name w:val="List Table 3 - Accent 1"/>
    <w:basedOn w:val="742"/>
    <w:uiPriority w:val="99"/>
    <w:qFormat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5" w:customStyle="1">
    <w:name w:val="List Table 3 - Accent 2"/>
    <w:basedOn w:val="742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band1Horz">
      <w:rPr>
        <w:sz w:val="22"/>
      </w:rPr>
      <w:tcPr>
        <w:tcBorders>
          <w:top w:val="single" w:color="D99795" w:themeColor="accent2" w:sz="4" w:space="0"/>
          <w:bottom w:val="single" w:color="D99795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D99795" w:themeColor="accent2" w:sz="4" w:space="0"/>
          <w:right w:val="single" w:color="D99795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795" w:fill="d997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6" w:customStyle="1">
    <w:name w:val="List Table 3 - Accent 3"/>
    <w:basedOn w:val="742"/>
    <w:uiPriority w:val="99"/>
    <w:qFormat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band1Horz">
      <w:rPr>
        <w:sz w:val="22"/>
      </w:rPr>
      <w:tcPr>
        <w:tcBorders>
          <w:top w:val="single" w:color="C3D69C" w:themeColor="accent3" w:sz="4" w:space="0"/>
          <w:bottom w:val="single" w:color="C3D69C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3D69C" w:themeColor="accent3" w:sz="4" w:space="0"/>
          <w:right w:val="single" w:color="C3D69C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c" w:fill="c3d69c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7" w:customStyle="1">
    <w:name w:val="List Table 3 - Accent 4"/>
    <w:basedOn w:val="742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8" w:customStyle="1">
    <w:name w:val="List Table 3 - Accent 5"/>
    <w:basedOn w:val="742"/>
    <w:uiPriority w:val="99"/>
    <w:qFormat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9" w:customStyle="1">
    <w:name w:val="List Table 3 - Accent 6"/>
    <w:basedOn w:val="742"/>
    <w:uiPriority w:val="99"/>
    <w:qFormat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0" w:customStyle="1">
    <w:name w:val="List Table 4"/>
    <w:basedOn w:val="742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1" w:customStyle="1">
    <w:name w:val="List Table 4 - Accent 1"/>
    <w:basedOn w:val="742"/>
    <w:uiPriority w:val="99"/>
    <w:qFormat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 w:customStyle="1">
    <w:name w:val="List Table 4 - Accent 2"/>
    <w:basedOn w:val="742"/>
    <w:uiPriority w:val="99"/>
    <w:qFormat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sz w:val="22"/>
      </w:rPr>
      <w:tcPr>
        <w:shd w:val="clear" w:color="efd3d2" w:fill="efd3d2" w:themeFill="accent2" w:themeFillTint="40"/>
      </w:tcPr>
    </w:tblStylePr>
    <w:tblStylePr w:type="band1Vert">
      <w:rPr>
        <w:sz w:val="22"/>
      </w:rPr>
      <w:tcPr>
        <w:shd w:val="clear" w:color="efd3d2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 w:customStyle="1">
    <w:name w:val="List Table 4 - Accent 3"/>
    <w:basedOn w:val="742"/>
    <w:uiPriority w:val="99"/>
    <w:qFormat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dd5" w:fill="e5edd5" w:themeFill="accent3" w:themeFillTint="40"/>
      </w:tcPr>
    </w:tblStylePr>
    <w:tblStylePr w:type="band1Vert">
      <w:rPr>
        <w:sz w:val="22"/>
      </w:rPr>
      <w:tcPr>
        <w:shd w:val="clear" w:color="e5edd5" w:fill="e5ed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4" w:customStyle="1">
    <w:name w:val="List Table 4 - Accent 4"/>
    <w:basedOn w:val="742"/>
    <w:uiPriority w:val="99"/>
    <w:qFormat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5" w:customStyle="1">
    <w:name w:val="List Table 4 - Accent 5"/>
    <w:basedOn w:val="742"/>
    <w:uiPriority w:val="99"/>
    <w:qFormat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6" w:customStyle="1">
    <w:name w:val="List Table 4 - Accent 6"/>
    <w:basedOn w:val="742"/>
    <w:uiPriority w:val="99"/>
    <w:qFormat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ce4d0" w:fill="fce4d0" w:themeFill="accent6" w:themeFillTint="40"/>
      </w:tcPr>
    </w:tblStylePr>
    <w:tblStylePr w:type="band1Vert">
      <w:rPr>
        <w:sz w:val="22"/>
      </w:rPr>
      <w:tcPr>
        <w:shd w:val="clear" w:color="fce4d0" w:fill="fc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7" w:customStyle="1">
    <w:name w:val="List Table 5 Dark"/>
    <w:basedOn w:val="742"/>
    <w:uiPriority w:val="99"/>
    <w:qFormat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E7E7E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e7e7e" w:fill="7e7e7e" w:themeFill="text1" w:themeFillTint="80"/>
        <w:tcBorders>
          <w:top w:val="single" w:color="7E7E7E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8" w:customStyle="1">
    <w:name w:val="List Table 5 Dark - Accent 1"/>
    <w:basedOn w:val="742"/>
    <w:uiPriority w:val="99"/>
    <w:qFormat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9" w:customStyle="1">
    <w:name w:val="List Table 5 Dark - Accent 2"/>
    <w:basedOn w:val="742"/>
    <w:uiPriority w:val="99"/>
    <w:qFormat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band1Horz">
      <w:tcPr>
        <w:shd w:val="clear" w:color="d99795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795" w:fill="d997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795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7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795" w:fill="d99795" w:themeFill="accent2" w:themeFillTint="97"/>
        <w:tcBorders>
          <w:top w:val="single" w:color="D997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0" w:customStyle="1">
    <w:name w:val="List Table 5 Dark - Accent 3"/>
    <w:basedOn w:val="742"/>
    <w:uiPriority w:val="99"/>
    <w:qFormat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band1Horz">
      <w:tcPr>
        <w:shd w:val="clear" w:color="c3d69c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c" w:fill="c3d69c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c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C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c" w:fill="c3d69c" w:themeFill="accent3" w:themeFillTint="98"/>
        <w:tcBorders>
          <w:top w:val="single" w:color="C3D69C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1" w:customStyle="1">
    <w:name w:val="List Table 5 Dark - Accent 4"/>
    <w:basedOn w:val="742"/>
    <w:uiPriority w:val="99"/>
    <w:qFormat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2" w:customStyle="1">
    <w:name w:val="List Table 5 Dark - Accent 5"/>
    <w:basedOn w:val="742"/>
    <w:uiPriority w:val="99"/>
    <w:qFormat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3" w:customStyle="1">
    <w:name w:val="List Table 5 Dark - Accent 6"/>
    <w:basedOn w:val="742"/>
    <w:uiPriority w:val="99"/>
    <w:qFormat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4" w:customStyle="1">
    <w:name w:val="List Table 6 Colorful"/>
    <w:basedOn w:val="742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E7E7E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E7E7E" w:themeColor="text1" w:sz="4" w:space="0"/>
        </w:tcBorders>
      </w:tcPr>
    </w:tblStylePr>
  </w:style>
  <w:style w:type="table" w:styleId="835" w:customStyle="1">
    <w:name w:val="List Table 6 Colorful - Accent 1"/>
    <w:basedOn w:val="742"/>
    <w:uiPriority w:val="99"/>
    <w:qFormat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</w:style>
  <w:style w:type="table" w:styleId="836" w:customStyle="1">
    <w:name w:val="List Table 6 Colorful - Accent 2"/>
    <w:basedOn w:val="742"/>
    <w:uiPriority w:val="99"/>
    <w:qFormat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band1Horz">
      <w:rPr>
        <w:color w:val="d99796" w:themeColor="accent2" w:themeTint="96"/>
        <w:sz w:val="22"/>
      </w:rPr>
      <w:tcPr>
        <w:shd w:val="clear" w:color="efd3d2" w:fill="efd3d2" w:themeFill="accent2" w:themeFillTint="40"/>
      </w:tcPr>
    </w:tblStylePr>
    <w:tblStylePr w:type="band1Vert">
      <w:tcPr>
        <w:shd w:val="clear" w:color="efd3d2" w:fill="efd3d2" w:themeFill="accent2" w:themeFillTint="40"/>
      </w:tcPr>
    </w:tblStylePr>
    <w:tblStylePr w:type="band2Horz">
      <w:rPr>
        <w:color w:val="d99796" w:themeColor="accent2" w:themeTint="96"/>
        <w:sz w:val="22"/>
      </w:rPr>
    </w:tblStylePr>
    <w:tblStylePr w:type="firstCol">
      <w:rPr>
        <w:b/>
        <w:color w:val="d99796" w:themeColor="accent2" w:themeTint="96"/>
      </w:rPr>
    </w:tblStylePr>
    <w:tblStylePr w:type="firstRow">
      <w:rPr>
        <w:b/>
        <w:color w:val="d99796" w:themeColor="accent2" w:themeTint="96"/>
      </w:rPr>
      <w:tcPr>
        <w:tcBorders>
          <w:bottom w:val="single" w:color="D99795" w:themeColor="accent2" w:sz="4" w:space="0"/>
        </w:tcBorders>
      </w:tcPr>
    </w:tblStylePr>
    <w:tblStylePr w:type="lastCol">
      <w:rPr>
        <w:b/>
        <w:color w:val="d99796" w:themeColor="accent2" w:themeTint="96"/>
      </w:rPr>
    </w:tblStylePr>
    <w:tblStylePr w:type="lastRow">
      <w:rPr>
        <w:b/>
        <w:color w:val="d99796" w:themeColor="accent2" w:themeTint="96"/>
      </w:rPr>
      <w:tcPr>
        <w:tcBorders>
          <w:top w:val="single" w:color="D99795" w:themeColor="accent2" w:sz="4" w:space="0"/>
        </w:tcBorders>
      </w:tcPr>
    </w:tblStylePr>
  </w:style>
  <w:style w:type="table" w:styleId="837" w:customStyle="1">
    <w:name w:val="List Table 6 Colorful - Accent 3"/>
    <w:basedOn w:val="742"/>
    <w:uiPriority w:val="99"/>
    <w:qFormat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band1Horz">
      <w:rPr>
        <w:color w:val="c3d69b" w:themeColor="accent3" w:themeTint="99"/>
        <w:sz w:val="22"/>
      </w:rPr>
      <w:tcPr>
        <w:shd w:val="clear" w:color="e5edd5" w:fill="e5edd5" w:themeFill="accent3" w:themeFillTint="40"/>
      </w:tcPr>
    </w:tblStylePr>
    <w:tblStylePr w:type="band1Vert">
      <w:tcPr>
        <w:shd w:val="clear" w:color="e5edd5" w:fill="e5edd5" w:themeFill="accent3" w:themeFillTint="40"/>
      </w:tcPr>
    </w:tblStylePr>
    <w:tblStylePr w:type="band2Horz">
      <w:rPr>
        <w:color w:val="c3d69b" w:themeColor="accent3" w:themeTint="99"/>
        <w:sz w:val="22"/>
      </w:rPr>
    </w:tblStylePr>
    <w:tblStylePr w:type="firstCol">
      <w:rPr>
        <w:b/>
        <w:color w:val="c3d69b" w:themeColor="accent3" w:themeTint="99"/>
      </w:rPr>
    </w:tblStylePr>
    <w:tblStylePr w:type="firstRow">
      <w:rPr>
        <w:b/>
        <w:color w:val="c3d69b" w:themeColor="accent3" w:themeTint="99"/>
      </w:rPr>
      <w:tcPr>
        <w:tcBorders>
          <w:bottom w:val="single" w:color="C3D69C" w:themeColor="accent3" w:sz="4" w:space="0"/>
        </w:tcBorders>
      </w:tcPr>
    </w:tblStylePr>
    <w:tblStylePr w:type="lastCol">
      <w:rPr>
        <w:b/>
        <w:color w:val="c3d69b" w:themeColor="accent3" w:themeTint="99"/>
      </w:rPr>
    </w:tblStylePr>
    <w:tblStylePr w:type="lastRow">
      <w:rPr>
        <w:b/>
        <w:color w:val="c3d69b" w:themeColor="accent3" w:themeTint="99"/>
      </w:rPr>
      <w:tcPr>
        <w:tcBorders>
          <w:top w:val="single" w:color="C3D69C" w:themeColor="accent3" w:sz="4" w:space="0"/>
        </w:tcBorders>
      </w:tcPr>
    </w:tblStylePr>
  </w:style>
  <w:style w:type="table" w:styleId="838" w:customStyle="1">
    <w:name w:val="List Table 6 Colorful - Accent 4"/>
    <w:basedOn w:val="742"/>
    <w:uiPriority w:val="99"/>
    <w:qFormat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3a2c7" w:themeColor="accent4" w:themeTint="99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3a2c7" w:themeColor="accent4" w:themeTint="99"/>
        <w:sz w:val="22"/>
      </w:rPr>
    </w:tblStylePr>
    <w:tblStylePr w:type="firstCol">
      <w:rPr>
        <w:b/>
        <w:color w:val="b3a2c7" w:themeColor="accent4" w:themeTint="99"/>
      </w:rPr>
    </w:tblStylePr>
    <w:tblStylePr w:type="firstRow">
      <w:rPr>
        <w:b/>
        <w:color w:val="b3a2c7" w:themeColor="accent4" w:themeTint="99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b3a2c7" w:themeColor="accent4" w:themeTint="99"/>
      </w:rPr>
    </w:tblStylePr>
    <w:tblStylePr w:type="lastRow">
      <w:rPr>
        <w:b/>
        <w:color w:val="b3a2c7" w:themeColor="accent4" w:themeTint="99"/>
      </w:rPr>
      <w:tcPr>
        <w:tcBorders>
          <w:top w:val="single" w:color="B2A1C6" w:themeColor="accent4" w:sz="4" w:space="0"/>
        </w:tcBorders>
      </w:tcPr>
    </w:tblStylePr>
  </w:style>
  <w:style w:type="table" w:styleId="839" w:customStyle="1">
    <w:name w:val="List Table 6 Colorful - Accent 5"/>
    <w:basedOn w:val="742"/>
    <w:uiPriority w:val="99"/>
    <w:qFormat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3cedc" w:themeColor="accent5" w:themeTint="99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3cedc" w:themeColor="accent5" w:themeTint="99"/>
        <w:sz w:val="22"/>
      </w:rPr>
    </w:tblStylePr>
    <w:tblStylePr w:type="firstCol">
      <w:rPr>
        <w:b/>
        <w:color w:val="93cedc" w:themeColor="accent5" w:themeTint="99"/>
      </w:rPr>
    </w:tblStylePr>
    <w:tblStylePr w:type="firstRow">
      <w:rPr>
        <w:b/>
        <w:color w:val="93cedc" w:themeColor="accent5" w:themeTint="99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93cedc" w:themeColor="accent5" w:themeTint="99"/>
      </w:rPr>
    </w:tblStylePr>
    <w:tblStylePr w:type="lastRow">
      <w:rPr>
        <w:b/>
        <w:color w:val="93cedc" w:themeColor="accent5" w:themeTint="99"/>
      </w:rPr>
      <w:tcPr>
        <w:tcBorders>
          <w:top w:val="single" w:color="92CCDC" w:themeColor="accent5" w:sz="4" w:space="0"/>
        </w:tcBorders>
      </w:tcPr>
    </w:tblStylePr>
  </w:style>
  <w:style w:type="table" w:styleId="840" w:customStyle="1">
    <w:name w:val="List Table 6 Colorful - Accent 6"/>
    <w:basedOn w:val="742"/>
    <w:uiPriority w:val="99"/>
    <w:qFormat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9bf90" w:themeColor="accent6" w:themeTint="99"/>
        <w:sz w:val="22"/>
      </w:rPr>
      <w:tcPr>
        <w:shd w:val="clear" w:color="fce4d0" w:fill="fce4d0" w:themeFill="accent6" w:themeFillTint="40"/>
      </w:tcPr>
    </w:tblStylePr>
    <w:tblStylePr w:type="band1Vert">
      <w:tcPr>
        <w:shd w:val="clear" w:color="fce4d0" w:fill="fce4d0" w:themeFill="accent6" w:themeFillTint="40"/>
      </w:tcPr>
    </w:tblStylePr>
    <w:tblStylePr w:type="band2Horz">
      <w:rPr>
        <w:color w:val="f9bf90" w:themeColor="accent6" w:themeTint="99"/>
        <w:sz w:val="22"/>
      </w:rPr>
    </w:tblStylePr>
    <w:tblStylePr w:type="firstCol">
      <w:rPr>
        <w:b/>
        <w:color w:val="f9bf90" w:themeColor="accent6" w:themeTint="99"/>
      </w:rPr>
    </w:tblStylePr>
    <w:tblStylePr w:type="firstRow">
      <w:rPr>
        <w:b/>
        <w:color w:val="f9bf90" w:themeColor="accent6" w:themeTint="99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f9bf90" w:themeColor="accent6" w:themeTint="99"/>
      </w:rPr>
    </w:tblStylePr>
    <w:tblStylePr w:type="lastRow">
      <w:rPr>
        <w:b/>
        <w:color w:val="f9bf90" w:themeColor="accent6" w:themeTint="99"/>
      </w:rPr>
      <w:tcPr>
        <w:tcBorders>
          <w:top w:val="single" w:color="FAC090" w:themeColor="accent6" w:sz="4" w:space="0"/>
        </w:tcBorders>
      </w:tcPr>
    </w:tblStylePr>
  </w:style>
  <w:style w:type="table" w:styleId="841" w:customStyle="1">
    <w:name w:val="List Table 7 Colorful"/>
    <w:basedOn w:val="742"/>
    <w:uiPriority w:val="99"/>
    <w:qFormat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sz="4" w:space="0"/>
        </w:tcBorders>
      </w:tcPr>
    </w:tblStylePr>
    <w:tblStylePr w:type="firstRow">
      <w:rPr>
        <w:i/>
        <w:color w:val="7f7f7f" w:themeColor="text1" w:themeTint="80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E7E7E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E7E7E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/>
        <w:sz w:val="22"/>
      </w:rPr>
      <w:tcPr>
        <w:shd w:val="clear" w:color="ffffff" w:fill="ffffff" w:themeFill="light1"/>
        <w:tcBorders>
          <w:top w:val="single" w:color="7E7E7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1"/>
    <w:basedOn w:val="742"/>
    <w:uiPriority w:val="99"/>
    <w:qFormat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band1Horz">
      <w:rPr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  <w:tblStylePr w:type="firstCol">
      <w:rPr>
        <w:i/>
        <w:color w:val="2a4b71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b71" w:themeColor="accent1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4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2"/>
    <w:basedOn w:val="742"/>
    <w:uiPriority w:val="99"/>
    <w:qFormat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band1Horz">
      <w:rPr>
        <w:color w:val="d99796" w:themeColor="accent2" w:themeTint="96"/>
        <w:sz w:val="22"/>
      </w:rPr>
      <w:tcPr>
        <w:shd w:val="clear" w:color="efd3d2" w:fill="efd3d2" w:themeFill="accent2" w:themeFillTint="40"/>
      </w:tcPr>
    </w:tblStylePr>
    <w:tblStylePr w:type="band1Vert">
      <w:tcPr>
        <w:shd w:val="clear" w:color="efd3d2" w:fill="efd3d2" w:themeFill="accent2" w:themeFillTint="40"/>
      </w:tcPr>
    </w:tblStylePr>
    <w:tblStylePr w:type="band2Horz">
      <w:rPr>
        <w:color w:val="d99796" w:themeColor="accent2" w:themeTint="96"/>
        <w:sz w:val="22"/>
      </w:rPr>
    </w:tblStylePr>
    <w:tblStylePr w:type="firstCol">
      <w:rPr>
        <w:i/>
        <w:color w:val="d99796" w:themeColor="accent2" w:themeTint="96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sz="4" w:space="0"/>
        </w:tcBorders>
      </w:tcPr>
    </w:tblStylePr>
    <w:tblStylePr w:type="firstRow">
      <w:rPr>
        <w:i/>
        <w:color w:val="d99796" w:themeColor="accent2" w:themeTint="96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sz="4" w:space="0"/>
          <w:right w:val="none" w:color="000000" w:sz="4" w:space="0"/>
        </w:tcBorders>
      </w:tcPr>
    </w:tblStylePr>
    <w:tblStylePr w:type="lastCol">
      <w:rPr>
        <w:i/>
        <w:color w:val="d99796" w:themeColor="accent2" w:themeTint="96"/>
        <w:sz w:val="22"/>
      </w:rPr>
      <w:tcPr>
        <w:shd w:val="clear" w:color="ffffff" w:fill="auto"/>
        <w:tcBorders>
          <w:top w:val="none" w:color="000000" w:sz="4" w:space="0"/>
          <w:left w:val="single" w:color="D997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796" w:themeColor="accent2" w:themeTint="96"/>
        <w:sz w:val="22"/>
      </w:rPr>
      <w:tcPr>
        <w:shd w:val="clear" w:color="ffffff" w:fill="ffffff" w:themeFill="light1"/>
        <w:tcBorders>
          <w:top w:val="single" w:color="D997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3"/>
    <w:basedOn w:val="742"/>
    <w:uiPriority w:val="99"/>
    <w:qFormat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band1Horz">
      <w:rPr>
        <w:color w:val="c3d69b" w:themeColor="accent3" w:themeTint="99"/>
        <w:sz w:val="22"/>
      </w:rPr>
      <w:tcPr>
        <w:shd w:val="clear" w:color="e5edd5" w:fill="e5edd5" w:themeFill="accent3" w:themeFillTint="40"/>
      </w:tcPr>
    </w:tblStylePr>
    <w:tblStylePr w:type="band1Vert">
      <w:tcPr>
        <w:shd w:val="clear" w:color="e5edd5" w:fill="e5edd5" w:themeFill="accent3" w:themeFillTint="40"/>
      </w:tcPr>
    </w:tblStylePr>
    <w:tblStylePr w:type="band2Horz">
      <w:rPr>
        <w:color w:val="c3d69b" w:themeColor="accent3" w:themeTint="99"/>
        <w:sz w:val="22"/>
      </w:rPr>
    </w:tblStylePr>
    <w:tblStylePr w:type="firstCol">
      <w:rPr>
        <w:i/>
        <w:color w:val="c3d69b" w:themeColor="accent3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C" w:themeColor="accent3" w:sz="4" w:space="0"/>
        </w:tcBorders>
      </w:tcPr>
    </w:tblStylePr>
    <w:tblStylePr w:type="firstRow">
      <w:rPr>
        <w:i/>
        <w:color w:val="c3d69b" w:themeColor="accent3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3D69C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9"/>
        <w:sz w:val="22"/>
      </w:rPr>
      <w:tcPr>
        <w:shd w:val="clear" w:color="ffffff" w:fill="auto"/>
        <w:tcBorders>
          <w:top w:val="none" w:color="000000" w:sz="4" w:space="0"/>
          <w:left w:val="single" w:color="C3D69C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9"/>
        <w:sz w:val="22"/>
      </w:rPr>
      <w:tcPr>
        <w:shd w:val="clear" w:color="ffffff" w:fill="ffffff" w:themeFill="light1"/>
        <w:tcBorders>
          <w:top w:val="single" w:color="C3D69C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4"/>
    <w:basedOn w:val="742"/>
    <w:uiPriority w:val="99"/>
    <w:qFormat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band1Horz">
      <w:rPr>
        <w:color w:val="b3a2c7" w:themeColor="accent4" w:themeTint="99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3a2c7" w:themeColor="accent4" w:themeTint="99"/>
        <w:sz w:val="22"/>
      </w:rPr>
    </w:tblStylePr>
    <w:tblStylePr w:type="firstCol">
      <w:rPr>
        <w:i/>
        <w:color w:val="b3a2c7" w:themeColor="accent4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b3a2c7" w:themeColor="accent4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3a2c7" w:themeColor="accent4" w:themeTint="99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3a2c7" w:themeColor="accent4" w:themeTint="99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5"/>
    <w:basedOn w:val="742"/>
    <w:uiPriority w:val="99"/>
    <w:qFormat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band1Horz">
      <w:rPr>
        <w:color w:val="93cedc" w:themeColor="accent5" w:themeTint="99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3cedc" w:themeColor="accent5" w:themeTint="99"/>
        <w:sz w:val="22"/>
      </w:rPr>
    </w:tblStylePr>
    <w:tblStylePr w:type="firstCol">
      <w:rPr>
        <w:i/>
        <w:color w:val="93cedc" w:themeColor="accent5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93cedc" w:themeColor="accent5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93cedc" w:themeColor="accent5" w:themeTint="99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3cedc" w:themeColor="accent5" w:themeTint="99"/>
        <w:sz w:val="22"/>
      </w:rPr>
      <w:tcPr>
        <w:shd w:val="clear" w:color="ffffff" w:fill="ffffff" w:themeFill="light1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6"/>
    <w:basedOn w:val="742"/>
    <w:uiPriority w:val="99"/>
    <w:qFormat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band1Horz">
      <w:rPr>
        <w:color w:val="f9bf90" w:themeColor="accent6" w:themeTint="99"/>
        <w:sz w:val="22"/>
      </w:rPr>
      <w:tcPr>
        <w:shd w:val="clear" w:color="fce4d0" w:fill="fce4d0" w:themeFill="accent6" w:themeFillTint="40"/>
      </w:tcPr>
    </w:tblStylePr>
    <w:tblStylePr w:type="band1Vert">
      <w:tcPr>
        <w:shd w:val="clear" w:color="fce4d0" w:fill="fce4d0" w:themeFill="accent6" w:themeFillTint="40"/>
      </w:tcPr>
    </w:tblStylePr>
    <w:tblStylePr w:type="band2Horz">
      <w:rPr>
        <w:color w:val="f9bf90" w:themeColor="accent6" w:themeTint="99"/>
        <w:sz w:val="22"/>
      </w:rPr>
    </w:tblStylePr>
    <w:tblStylePr w:type="firstCol">
      <w:rPr>
        <w:i/>
        <w:color w:val="f9bf90" w:themeColor="accent6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f9bf90" w:themeColor="accent6" w:themeTint="99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f9bf90" w:themeColor="accent6" w:themeTint="99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9bf90" w:themeColor="accent6" w:themeTint="99"/>
        <w:sz w:val="22"/>
      </w:rPr>
      <w:tcPr>
        <w:shd w:val="clear" w:color="ffffff" w:fill="ffffff" w:themeFill="light1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ned - Accent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1f1f1" w:themeFill="text1" w:themeFillTint="00"/>
      </w:tcPr>
    </w:tblStylePr>
    <w:tblStylePr w:type="band2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849" w:customStyle="1">
    <w:name w:val="Lined - Accent 1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bc2" w:fill="5d8bc2" w:themeFill="accent1" w:themeFillTint="EA"/>
      </w:tcPr>
    </w:tblStylePr>
    <w:tblStylePr w:type="firstRow">
      <w:rPr>
        <w:sz w:val="22"/>
      </w:rPr>
      <w:tcPr>
        <w:shd w:val="clear" w:color="5d8bc2" w:fill="5d8bc2" w:themeFill="accent1" w:themeFillTint="EA"/>
      </w:tcPr>
    </w:tblStylePr>
    <w:tblStylePr w:type="lastCol">
      <w:rPr>
        <w:sz w:val="22"/>
      </w:rPr>
      <w:tcPr>
        <w:shd w:val="clear" w:color="5d8bc2" w:fill="5d8bc2" w:themeFill="accent1" w:themeFillTint="EA"/>
      </w:tcPr>
    </w:tblStylePr>
    <w:tblStylePr w:type="lastRow">
      <w:rPr>
        <w:sz w:val="22"/>
      </w:rPr>
      <w:tcPr>
        <w:shd w:val="clear" w:color="5d8bc2" w:fill="5d8bc2" w:themeFill="accent1" w:themeFillTint="EA"/>
      </w:tcPr>
    </w:tblStylePr>
  </w:style>
  <w:style w:type="table" w:styleId="850" w:customStyle="1">
    <w:name w:val="Lined - Accent 2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795" w:fill="d99795" w:themeFill="accent2" w:themeFillTint="97"/>
      </w:tcPr>
    </w:tblStylePr>
    <w:tblStylePr w:type="firstRow">
      <w:rPr>
        <w:sz w:val="22"/>
      </w:rPr>
      <w:tcPr>
        <w:shd w:val="clear" w:color="d99795" w:fill="d99795" w:themeFill="accent2" w:themeFillTint="97"/>
      </w:tcPr>
    </w:tblStylePr>
    <w:tblStylePr w:type="lastCol">
      <w:rPr>
        <w:sz w:val="22"/>
      </w:rPr>
      <w:tcPr>
        <w:shd w:val="clear" w:color="d99795" w:fill="d99795" w:themeFill="accent2" w:themeFillTint="97"/>
      </w:tcPr>
    </w:tblStylePr>
    <w:tblStylePr w:type="lastRow">
      <w:rPr>
        <w:sz w:val="22"/>
      </w:rPr>
      <w:tcPr>
        <w:shd w:val="clear" w:color="d99795" w:fill="d99795" w:themeFill="accent2" w:themeFillTint="97"/>
      </w:tcPr>
    </w:tblStylePr>
  </w:style>
  <w:style w:type="table" w:styleId="851" w:customStyle="1">
    <w:name w:val="Lined - Accent 3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d" w:fill="eaf1dd" w:themeFill="accent3" w:themeFillTint="34"/>
      </w:tcPr>
    </w:tblStylePr>
    <w:tblStylePr w:type="band2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sz w:val="22"/>
      </w:rPr>
      <w:tcPr>
        <w:shd w:val="clear" w:color="9bbb59" w:fill="9bbb59" w:themeFill="accent3" w:themeFillTint="FE"/>
      </w:tcPr>
    </w:tblStylePr>
    <w:tblStylePr w:type="firstRow">
      <w:rPr>
        <w:sz w:val="22"/>
      </w:rPr>
      <w:tcPr>
        <w:shd w:val="clear" w:color="9bbb59" w:fill="9bbb59" w:themeFill="accent3" w:themeFillTint="FE"/>
      </w:tcPr>
    </w:tblStylePr>
    <w:tblStylePr w:type="lastCol">
      <w:rPr>
        <w:sz w:val="22"/>
      </w:rPr>
      <w:tcPr>
        <w:shd w:val="clear" w:color="9bbb59" w:fill="9bbb59" w:themeFill="accent3" w:themeFillTint="FE"/>
      </w:tcPr>
    </w:tblStylePr>
    <w:tblStylePr w:type="lastRow">
      <w:rPr>
        <w:sz w:val="22"/>
      </w:rPr>
      <w:tcPr>
        <w:shd w:val="clear" w:color="9bbb59" w:fill="9bbb59" w:themeFill="accent3" w:themeFillTint="FE"/>
      </w:tcPr>
    </w:tblStylePr>
  </w:style>
  <w:style w:type="table" w:styleId="852" w:customStyle="1">
    <w:name w:val="Lined - Accent 4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853" w:customStyle="1">
    <w:name w:val="Lined - Accent 5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854" w:customStyle="1">
    <w:name w:val="Lined - Accent 6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9" w:fill="fde9d9" w:themeFill="accent6" w:themeFillTint="34"/>
      </w:tcPr>
    </w:tblStylePr>
    <w:tblStylePr w:type="band2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855" w:customStyle="1">
    <w:name w:val="Bordered &amp; Lined - Accent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1f1f1" w:themeFill="text1" w:themeFillTint="00"/>
      </w:tcPr>
    </w:tblStylePr>
    <w:tblStylePr w:type="band2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856" w:customStyle="1">
    <w:name w:val="Bordered &amp; Lined - Accent 1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2A4B71" w:themeColor="accent1" w:sz="4" w:space="0"/>
        <w:left w:val="single" w:color="2A4B71" w:themeColor="accent1" w:sz="4" w:space="0"/>
        <w:bottom w:val="single" w:color="2A4B71" w:themeColor="accent1" w:sz="4" w:space="0"/>
        <w:right w:val="single" w:color="2A4B71" w:themeColor="accent1" w:sz="4" w:space="0"/>
        <w:insideH w:val="single" w:color="2A4B71" w:themeColor="accent1" w:sz="4" w:space="0"/>
        <w:insideV w:val="single" w:color="2A4B71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bc2" w:fill="5d8bc2" w:themeFill="accent1" w:themeFillTint="EA"/>
      </w:tcPr>
    </w:tblStylePr>
    <w:tblStylePr w:type="firstRow">
      <w:rPr>
        <w:sz w:val="22"/>
      </w:rPr>
      <w:tcPr>
        <w:shd w:val="clear" w:color="5d8bc2" w:fill="5d8bc2" w:themeFill="accent1" w:themeFillTint="EA"/>
      </w:tcPr>
    </w:tblStylePr>
    <w:tblStylePr w:type="lastCol">
      <w:rPr>
        <w:sz w:val="22"/>
      </w:rPr>
      <w:tcPr>
        <w:shd w:val="clear" w:color="5d8bc2" w:fill="5d8bc2" w:themeFill="accent1" w:themeFillTint="EA"/>
      </w:tcPr>
    </w:tblStylePr>
    <w:tblStylePr w:type="lastRow">
      <w:rPr>
        <w:sz w:val="22"/>
      </w:rPr>
      <w:tcPr>
        <w:shd w:val="clear" w:color="5d8bc2" w:fill="5d8bc2" w:themeFill="accent1" w:themeFillTint="EA"/>
      </w:tcPr>
    </w:tblStylePr>
  </w:style>
  <w:style w:type="table" w:styleId="857" w:customStyle="1">
    <w:name w:val="Bordered &amp; Lined - Accent 2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742B29" w:themeColor="accent2" w:sz="4" w:space="0"/>
        <w:left w:val="single" w:color="742B29" w:themeColor="accent2" w:sz="4" w:space="0"/>
        <w:bottom w:val="single" w:color="742B29" w:themeColor="accent2" w:sz="4" w:space="0"/>
        <w:right w:val="single" w:color="742B29" w:themeColor="accent2" w:sz="4" w:space="0"/>
        <w:insideH w:val="single" w:color="742B29" w:themeColor="accent2" w:sz="4" w:space="0"/>
        <w:insideV w:val="single" w:color="742B29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795" w:fill="d99795" w:themeFill="accent2" w:themeFillTint="97"/>
      </w:tcPr>
    </w:tblStylePr>
    <w:tblStylePr w:type="firstRow">
      <w:rPr>
        <w:sz w:val="22"/>
      </w:rPr>
      <w:tcPr>
        <w:shd w:val="clear" w:color="d99795" w:fill="d99795" w:themeFill="accent2" w:themeFillTint="97"/>
      </w:tcPr>
    </w:tblStylePr>
    <w:tblStylePr w:type="lastCol">
      <w:rPr>
        <w:sz w:val="22"/>
      </w:rPr>
      <w:tcPr>
        <w:shd w:val="clear" w:color="d99795" w:fill="d99795" w:themeFill="accent2" w:themeFillTint="97"/>
      </w:tcPr>
    </w:tblStylePr>
    <w:tblStylePr w:type="lastRow">
      <w:rPr>
        <w:sz w:val="22"/>
      </w:rPr>
      <w:tcPr>
        <w:shd w:val="clear" w:color="d99795" w:fill="d99795" w:themeFill="accent2" w:themeFillTint="97"/>
      </w:tcPr>
    </w:tblStylePr>
  </w:style>
  <w:style w:type="table" w:styleId="858" w:customStyle="1">
    <w:name w:val="Bordered &amp; Lined - Accent 3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5C722E" w:themeColor="accent3" w:sz="4" w:space="0"/>
        <w:left w:val="single" w:color="5C722E" w:themeColor="accent3" w:sz="4" w:space="0"/>
        <w:bottom w:val="single" w:color="5C722E" w:themeColor="accent3" w:sz="4" w:space="0"/>
        <w:right w:val="single" w:color="5C722E" w:themeColor="accent3" w:sz="4" w:space="0"/>
        <w:insideH w:val="single" w:color="5C722E" w:themeColor="accent3" w:sz="4" w:space="0"/>
        <w:insideV w:val="single" w:color="5C722E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d" w:fill="eaf1dd" w:themeFill="accent3" w:themeFillTint="34"/>
      </w:tcPr>
    </w:tblStylePr>
    <w:tblStylePr w:type="band2Vert">
      <w:rPr>
        <w:sz w:val="22"/>
      </w:rPr>
      <w:tcPr>
        <w:shd w:val="clear" w:color="eaf1dd" w:fill="eaf1dd" w:themeFill="accent3" w:themeFillTint="34"/>
      </w:tcPr>
    </w:tblStylePr>
    <w:tblStylePr w:type="firstCol">
      <w:rPr>
        <w:sz w:val="22"/>
      </w:rPr>
      <w:tcPr>
        <w:shd w:val="clear" w:color="9bbb59" w:fill="9bbb59" w:themeFill="accent3" w:themeFillTint="FE"/>
      </w:tcPr>
    </w:tblStylePr>
    <w:tblStylePr w:type="firstRow">
      <w:rPr>
        <w:sz w:val="22"/>
      </w:rPr>
      <w:tcPr>
        <w:shd w:val="clear" w:color="9bbb59" w:fill="9bbb59" w:themeFill="accent3" w:themeFillTint="FE"/>
      </w:tcPr>
    </w:tblStylePr>
    <w:tblStylePr w:type="lastCol">
      <w:rPr>
        <w:sz w:val="22"/>
      </w:rPr>
      <w:tcPr>
        <w:shd w:val="clear" w:color="9bbb59" w:fill="9bbb59" w:themeFill="accent3" w:themeFillTint="FE"/>
      </w:tcPr>
    </w:tblStylePr>
    <w:tblStylePr w:type="lastRow">
      <w:rPr>
        <w:sz w:val="22"/>
      </w:rPr>
      <w:tcPr>
        <w:shd w:val="clear" w:color="9bbb59" w:fill="9bbb59" w:themeFill="accent3" w:themeFillTint="FE"/>
      </w:tcPr>
    </w:tblStylePr>
  </w:style>
  <w:style w:type="table" w:styleId="859" w:customStyle="1">
    <w:name w:val="Bordered &amp; Lined - Accent 4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860" w:customStyle="1">
    <w:name w:val="Bordered &amp; Lined - Accent 5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861" w:customStyle="1">
    <w:name w:val="Bordered &amp; Lined - Accent 6"/>
    <w:basedOn w:val="742"/>
    <w:uiPriority w:val="99"/>
    <w:qFormat/>
    <w:pPr>
      <w:spacing w:after="0" w:line="240" w:lineRule="auto"/>
    </w:pPr>
    <w:rPr>
      <w:sz w:val="20"/>
      <w:szCs w:val="20"/>
      <w:lang w:eastAsia="ru-RU"/>
    </w:rPr>
    <w:tblPr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9" w:fill="fde9d9" w:themeFill="accent6" w:themeFillTint="34"/>
      </w:tcPr>
    </w:tblStylePr>
    <w:tblStylePr w:type="band2Vert">
      <w:rPr>
        <w:sz w:val="22"/>
      </w:rPr>
      <w:tcPr>
        <w:shd w:val="clear" w:color="fde9d9" w:fill="fde9d9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862" w:customStyle="1">
    <w:name w:val="Bordered"/>
    <w:basedOn w:val="742"/>
    <w:uiPriority w:val="99"/>
    <w:qFormat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sz w:val="22"/>
      </w:rPr>
      <w:tcPr>
        <w:tcBorders>
          <w:top w:val="single" w:color="D8D8D8" w:themeColor="text1" w:sz="4" w:space="0"/>
          <w:left w:val="single" w:color="D8D8D8" w:themeColor="text1" w:sz="4" w:space="0"/>
          <w:bottom w:val="single" w:color="D8D8D8" w:themeColor="text1" w:sz="4" w:space="0"/>
          <w:right w:val="single" w:color="D8D8D8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E7E7E" w:themeColor="text1" w:sz="12" w:space="0"/>
        </w:tcBorders>
      </w:tcPr>
    </w:tblStylePr>
    <w:tblStylePr w:type="lastCol">
      <w:rPr>
        <w:sz w:val="22"/>
      </w:rPr>
      <w:tcPr>
        <w:tcBorders>
          <w:left w:val="single" w:color="7E7E7E" w:themeColor="text1" w:sz="12" w:space="0"/>
        </w:tcBorders>
      </w:tcPr>
    </w:tblStylePr>
    <w:tblStylePr w:type="lastRow">
      <w:rPr>
        <w:sz w:val="22"/>
      </w:rPr>
      <w:tcPr>
        <w:tcBorders>
          <w:top w:val="single" w:color="7E7E7E" w:themeColor="text1" w:sz="12" w:space="0"/>
        </w:tcBorders>
      </w:tcPr>
    </w:tblStylePr>
  </w:style>
  <w:style w:type="table" w:styleId="863" w:customStyle="1">
    <w:name w:val="Bordered - Accent 1"/>
    <w:basedOn w:val="742"/>
    <w:uiPriority w:val="99"/>
    <w:qFormat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sz w:val="22"/>
      </w:rPr>
      <w:tcPr>
        <w:tcBorders>
          <w:top w:val="single" w:color="B7CCE4" w:themeColor="accent1" w:sz="4" w:space="0"/>
          <w:left w:val="single" w:color="B7CCE4" w:themeColor="accent1" w:sz="4" w:space="0"/>
          <w:bottom w:val="single" w:color="B7CCE4" w:themeColor="accent1" w:sz="4" w:space="0"/>
          <w:right w:val="single" w:color="B7CCE4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4" w:customStyle="1">
    <w:name w:val="Bordered - Accent 2"/>
    <w:basedOn w:val="742"/>
    <w:uiPriority w:val="99"/>
    <w:qFormat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sz w:val="22"/>
      </w:rPr>
      <w:tcPr>
        <w:tcBorders>
          <w:top w:val="single" w:color="E5B8B7" w:themeColor="accent2" w:sz="4" w:space="0"/>
          <w:left w:val="single" w:color="E5B8B7" w:themeColor="accent2" w:sz="4" w:space="0"/>
          <w:bottom w:val="single" w:color="E5B8B7" w:themeColor="accent2" w:sz="4" w:space="0"/>
          <w:right w:val="single" w:color="E5B8B7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D99795" w:themeColor="accent2" w:sz="12" w:space="0"/>
        </w:tcBorders>
      </w:tcPr>
    </w:tblStylePr>
    <w:tblStylePr w:type="lastCol">
      <w:rPr>
        <w:sz w:val="22"/>
      </w:rPr>
      <w:tcPr>
        <w:tcBorders>
          <w:left w:val="single" w:color="D99795" w:themeColor="accent2" w:sz="12" w:space="0"/>
        </w:tcBorders>
      </w:tcPr>
    </w:tblStylePr>
    <w:tblStylePr w:type="lastRow">
      <w:rPr>
        <w:sz w:val="22"/>
      </w:rPr>
      <w:tcPr>
        <w:tcBorders>
          <w:top w:val="single" w:color="D99795" w:themeColor="accent2" w:sz="12" w:space="0"/>
        </w:tcBorders>
      </w:tcPr>
    </w:tblStylePr>
  </w:style>
  <w:style w:type="table" w:styleId="865" w:customStyle="1">
    <w:name w:val="Bordered - Accent 3"/>
    <w:basedOn w:val="742"/>
    <w:uiPriority w:val="99"/>
    <w:qFormat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3D69C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3D69C" w:themeColor="accent3" w:sz="12" w:space="0"/>
        </w:tcBorders>
      </w:tcPr>
    </w:tblStylePr>
    <w:tblStylePr w:type="lastRow">
      <w:rPr>
        <w:sz w:val="22"/>
      </w:rPr>
      <w:tcPr>
        <w:tcBorders>
          <w:top w:val="single" w:color="C3D69C" w:themeColor="accent3" w:sz="12" w:space="0"/>
        </w:tcBorders>
      </w:tcPr>
    </w:tblStylePr>
  </w:style>
  <w:style w:type="table" w:styleId="866" w:customStyle="1">
    <w:name w:val="Bordered - Accent 4"/>
    <w:basedOn w:val="742"/>
    <w:uiPriority w:val="99"/>
    <w:qFormat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867" w:customStyle="1">
    <w:name w:val="Bordered - Accent 5"/>
    <w:basedOn w:val="742"/>
    <w:uiPriority w:val="99"/>
    <w:qFormat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sz w:val="22"/>
      </w:rPr>
      <w:tcPr>
        <w:tcBorders>
          <w:top w:val="single" w:color="B6DDE7" w:themeColor="accent5" w:sz="4" w:space="0"/>
          <w:left w:val="single" w:color="B6DDE7" w:themeColor="accent5" w:sz="4" w:space="0"/>
          <w:bottom w:val="single" w:color="B6DDE7" w:themeColor="accent5" w:sz="4" w:space="0"/>
          <w:right w:val="single" w:color="B6DDE7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868" w:customStyle="1">
    <w:name w:val="Bordered - Accent 6"/>
    <w:basedOn w:val="742"/>
    <w:uiPriority w:val="99"/>
    <w:qFormat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sz w:val="22"/>
      </w:rPr>
      <w:tcPr>
        <w:tcBorders>
          <w:top w:val="single" w:color="FAC090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Сорочинская И. Л.</dc:creator>
  <dc:description/>
  <dc:language>ru-RU</dc:language>
  <cp:revision>51</cp:revision>
  <dcterms:created xsi:type="dcterms:W3CDTF">2025-02-20T19:43:00Z</dcterms:created>
  <dcterms:modified xsi:type="dcterms:W3CDTF">2026-10-07T08:05:09Z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