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customXml/itemProps4.xml" ContentType="application/vnd.openxmlformats-officedocument.customXmlProperti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71"/>
        <w:ind w:left="0"/>
        <w:jc w:val="right"/>
        <w:spacing w:after="600" w:line="17" w:lineRule="atLeast"/>
        <w:shd w:val="clear" w:color="ffffff" w:fill="ffffff"/>
        <w:rPr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Arial"/>
          <w:color w:val="010b23"/>
          <w:sz w:val="26"/>
          <w:szCs w:val="26"/>
        </w:rPr>
        <w:t xml:space="preserve">ПРОЕКТ</w:t>
      </w:r>
      <w:r/>
    </w:p>
    <w:p>
      <w:pPr>
        <w:pStyle w:val="671"/>
        <w:ind w:left="0"/>
        <w:jc w:val="center"/>
        <w:spacing w:after="600" w:line="17" w:lineRule="atLeast"/>
        <w:shd w:val="clear" w:color="ffffff" w:fill="ffffff"/>
        <w:rPr>
          <w:sz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6"/>
        </w:rPr>
      </w:r>
      <w:r/>
    </w:p>
    <w:p>
      <w:pPr>
        <w:pStyle w:val="671"/>
        <w:ind w:left="0"/>
        <w:jc w:val="center"/>
        <w:spacing w:after="600" w:line="17" w:lineRule="atLeast"/>
        <w:shd w:val="clear" w:color="ffffff" w:fill="ffffff"/>
        <w:rPr>
          <w:sz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6"/>
        </w:rPr>
      </w:r>
      <w:r/>
    </w:p>
    <w:p>
      <w:pPr>
        <w:jc w:val="center"/>
        <w:rPr>
          <w:sz w:val="26"/>
          <w:szCs w:val="26"/>
        </w:rPr>
      </w:pPr>
      <w:r>
        <w:rPr>
          <w:b/>
          <w:sz w:val="26"/>
          <w:szCs w:val="26"/>
          <w:highlight w:val="none"/>
        </w:rPr>
      </w:r>
      <w:r>
        <w:rPr>
          <w:b/>
          <w:sz w:val="26"/>
          <w:szCs w:val="26"/>
          <w:highlight w:val="none"/>
        </w:rPr>
      </w:r>
      <w:r/>
    </w:p>
    <w:p>
      <w:pPr>
        <w:jc w:val="center"/>
        <w:rPr>
          <w:b/>
          <w:bCs/>
          <w:sz w:val="26"/>
          <w:szCs w:val="26"/>
          <w:highlight w:val="none"/>
        </w:rPr>
      </w:pPr>
      <w:r>
        <w:rPr>
          <w:b/>
          <w:sz w:val="26"/>
          <w:szCs w:val="26"/>
        </w:rPr>
        <w:t xml:space="preserve">Заключение об экспертизе</w:t>
      </w:r>
      <w:r>
        <w:rPr>
          <w:sz w:val="26"/>
          <w:szCs w:val="26"/>
        </w:rPr>
      </w:r>
      <w:r/>
    </w:p>
    <w:p>
      <w:pPr>
        <w:jc w:val="center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/>
    </w:p>
    <w:p>
      <w:pPr>
        <w:jc w:val="center"/>
        <w:rPr>
          <w:rFonts w:ascii="Times New Roman" w:hAnsi="Times New Roman" w:eastAsia="TimesNewRoman" w:cs="Times New Roman"/>
          <w:color w:val="000000"/>
          <w:sz w:val="26"/>
          <w:szCs w:val="26"/>
        </w:rPr>
      </w:pPr>
      <w:r>
        <w:rPr>
          <w:rFonts w:ascii="TimesNewRoman" w:hAnsi="TimesNewRoman" w:eastAsia="TimesNewRoman" w:cs="TimesNewRoman"/>
          <w:sz w:val="26"/>
          <w:szCs w:val="26"/>
        </w:rPr>
      </w:r>
      <w:r>
        <w:rPr>
          <w:rFonts w:ascii="Times New Roman" w:hAnsi="Times New Roman" w:eastAsia="Segoe UI" w:cs="Times New Roman"/>
          <w:color w:val="000000"/>
          <w:spacing w:val="-4"/>
          <w:sz w:val="26"/>
          <w:szCs w:val="26"/>
        </w:rPr>
        <w:t xml:space="preserve">постановления </w:t>
      </w:r>
      <w:r>
        <w:rPr>
          <w:rFonts w:ascii="Times New Roman" w:hAnsi="Times New Roman" w:eastAsia="Segoe UI" w:cs="Times New Roman"/>
          <w:color w:val="000000"/>
          <w:spacing w:val="-4"/>
          <w:sz w:val="26"/>
          <w:szCs w:val="26"/>
        </w:rPr>
        <w:t xml:space="preserve">Правительства Белгородской области от 27 апреля 2007 года № 108-пп </w:t>
      </w:r>
      <w:r>
        <w:rPr>
          <w:rFonts w:ascii="Times New Roman" w:hAnsi="Times New Roman" w:eastAsia="TimesNewRoman" w:cs="Times New Roman"/>
          <w:color w:val="000000"/>
          <w:sz w:val="26"/>
          <w:szCs w:val="26"/>
        </w:rPr>
        <w:br/>
        <w:t xml:space="preserve">«</w:t>
      </w:r>
      <w:r>
        <w:rPr>
          <w:rFonts w:ascii="Times New Roman" w:hAnsi="Times New Roman" w:eastAsia="Segoe UI" w:cs="Times New Roman"/>
          <w:color w:val="000000"/>
          <w:spacing w:val="-4"/>
          <w:sz w:val="26"/>
          <w:szCs w:val="26"/>
        </w:rPr>
        <w:t xml:space="preserve">О</w:t>
      </w:r>
      <w:r>
        <w:rPr>
          <w:rFonts w:ascii="Times New Roman" w:hAnsi="Times New Roman" w:eastAsia="TimesNewRoman" w:cs="Times New Roman"/>
          <w:color w:val="000000"/>
          <w:sz w:val="26"/>
          <w:szCs w:val="26"/>
        </w:rPr>
        <w:t xml:space="preserve"> дотации на жидкие органические удобрения, используемые </w:t>
      </w:r>
      <w:r>
        <w:rPr>
          <w:rFonts w:ascii="Times New Roman" w:hAnsi="Times New Roman" w:eastAsia="TimesNewRoman" w:cs="Times New Roman"/>
          <w:color w:val="000000"/>
          <w:sz w:val="26"/>
          <w:szCs w:val="26"/>
        </w:rPr>
        <w:t xml:space="preserve">в земледелии области»</w:t>
      </w:r>
      <w:r>
        <w:rPr>
          <w:rFonts w:ascii="Times New Roman" w:hAnsi="Times New Roman" w:eastAsia="TimesNewRoman" w:cs="Times New Roman"/>
          <w:color w:val="000000"/>
          <w:sz w:val="26"/>
          <w:szCs w:val="26"/>
        </w:rPr>
      </w:r>
      <w:r/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/>
    </w:p>
    <w:p>
      <w:pPr>
        <w:ind w:firstLine="708"/>
        <w:jc w:val="both"/>
        <w:rPr>
          <w:rFonts w:eastAsia="Calibri"/>
          <w:b w:val="0"/>
          <w:bCs w:val="0"/>
          <w:color w:val="000000" w:themeColor="text1"/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 xml:space="preserve">Министерством экономического развития и промышленности Белгородской области </w:t>
      </w:r>
      <w:r>
        <w:rPr>
          <w:rFonts w:eastAsia="Calibri"/>
          <w:sz w:val="26"/>
          <w:szCs w:val="26"/>
          <w:lang w:eastAsia="en-US"/>
        </w:rPr>
        <w:t xml:space="preserve">в соответствии с по</w:t>
      </w:r>
      <w:r>
        <w:rPr>
          <w:rFonts w:eastAsia="Calibri"/>
          <w:sz w:val="26"/>
          <w:szCs w:val="26"/>
          <w:lang w:eastAsia="en-US"/>
        </w:rPr>
        <w:t xml:space="preserve">становлением Правительства Белгородской области </w:t>
        <w:br/>
        <w:t xml:space="preserve">от 13 октября 2014 года № 378-пп в рамках Положения о проведении оценки регулирующего воздействия проектов нормативных правовых актов и экспертизы нормативных правовых актов Белгородской области</w:t>
      </w:r>
      <w:r>
        <w:rPr>
          <w:rFonts w:eastAsia="Calibri"/>
          <w:sz w:val="26"/>
          <w:szCs w:val="26"/>
          <w:lang w:eastAsia="en-US"/>
        </w:rPr>
        <w:t xml:space="preserve"> рассмотрено </w:t>
      </w:r>
      <w:r>
        <w:rPr>
          <w:rFonts w:ascii="Times New Roman" w:hAnsi="Times New Roman" w:eastAsia="Segoe UI" w:cs="Times New Roman"/>
          <w:color w:val="000000"/>
          <w:spacing w:val="-4"/>
          <w:sz w:val="26"/>
          <w:szCs w:val="26"/>
        </w:rPr>
        <w:t xml:space="preserve">постановление </w:t>
      </w:r>
      <w:r>
        <w:rPr>
          <w:rFonts w:ascii="Times New Roman" w:hAnsi="Times New Roman" w:eastAsia="Segoe UI" w:cs="Times New Roman"/>
          <w:color w:val="000000"/>
          <w:spacing w:val="-4"/>
          <w:sz w:val="26"/>
          <w:szCs w:val="26"/>
        </w:rPr>
        <w:t xml:space="preserve">Правительства Белгородской области от 27 апреля 2007 года № 108-пп </w:t>
      </w:r>
      <w:r>
        <w:rPr>
          <w:rFonts w:ascii="Times New Roman" w:hAnsi="Times New Roman" w:eastAsia="TimesNewRoman" w:cs="Times New Roman"/>
          <w:color w:val="000000"/>
          <w:sz w:val="26"/>
          <w:szCs w:val="26"/>
        </w:rPr>
        <w:t xml:space="preserve">«</w:t>
      </w:r>
      <w:r>
        <w:rPr>
          <w:rFonts w:ascii="Times New Roman" w:hAnsi="Times New Roman" w:eastAsia="Segoe UI" w:cs="Times New Roman"/>
          <w:color w:val="000000"/>
          <w:spacing w:val="-4"/>
          <w:sz w:val="26"/>
          <w:szCs w:val="26"/>
        </w:rPr>
        <w:t xml:space="preserve">О</w:t>
      </w:r>
      <w:r>
        <w:rPr>
          <w:rFonts w:ascii="Times New Roman" w:hAnsi="Times New Roman" w:eastAsia="TimesNewRoman" w:cs="Times New Roman"/>
          <w:color w:val="000000"/>
          <w:sz w:val="26"/>
          <w:szCs w:val="26"/>
        </w:rPr>
        <w:t xml:space="preserve"> дотации </w:t>
        <w:br/>
        <w:t xml:space="preserve">на жидкие органические удобрения, используемые в земледелии области»</w:t>
      </w:r>
      <w:r>
        <w:rPr>
          <w:rFonts w:ascii="Times New Roman" w:hAnsi="Times New Roman" w:eastAsia="TimesNewRoman" w:cs="Times New Roman"/>
          <w:sz w:val="26"/>
          <w:szCs w:val="26"/>
        </w:rPr>
        <w:t xml:space="preserve">, </w:t>
      </w:r>
      <w:r>
        <w:rPr>
          <w:b w:val="0"/>
          <w:bCs w:val="0"/>
          <w:color w:val="000000" w:themeColor="text1"/>
          <w:sz w:val="26"/>
          <w:szCs w:val="26"/>
        </w:rPr>
        <w:t xml:space="preserve">разработанное </w:t>
      </w:r>
      <w:r>
        <w:rPr>
          <w:rFonts w:eastAsia="Arial"/>
          <w:b w:val="0"/>
          <w:bCs w:val="0"/>
          <w:color w:val="000000" w:themeColor="text1"/>
          <w:sz w:val="26"/>
          <w:szCs w:val="26"/>
        </w:rPr>
        <w:t xml:space="preserve">министерством сельского хозяйства и продовольствия</w:t>
      </w:r>
      <w:r>
        <w:rPr>
          <w:rFonts w:eastAsia="Arial"/>
          <w:b w:val="0"/>
          <w:bCs w:val="0"/>
          <w:color w:val="000000" w:themeColor="text1"/>
          <w:sz w:val="26"/>
          <w:szCs w:val="26"/>
        </w:rPr>
        <w:t xml:space="preserve"> Белгородской области</w:t>
      </w:r>
      <w:r>
        <w:rPr>
          <w:b w:val="0"/>
          <w:bCs w:val="0"/>
          <w:color w:val="000000" w:themeColor="text1"/>
          <w:sz w:val="26"/>
          <w:szCs w:val="26"/>
        </w:rPr>
        <w:t xml:space="preserve">.</w:t>
      </w:r>
      <w:r>
        <w:rPr>
          <w:sz w:val="26"/>
          <w:szCs w:val="26"/>
        </w:rPr>
      </w:r>
      <w:r/>
    </w:p>
    <w:p>
      <w:pPr>
        <w:ind w:firstLine="708"/>
        <w:jc w:val="both"/>
        <w:rPr>
          <w:sz w:val="26"/>
          <w:szCs w:val="26"/>
        </w:rPr>
      </w:pPr>
      <w:r>
        <w:rPr>
          <w:rFonts w:eastAsia="Calibri"/>
          <w:b/>
          <w:sz w:val="26"/>
          <w:szCs w:val="26"/>
          <w:lang w:eastAsia="en-US"/>
        </w:rPr>
        <w:t xml:space="preserve">1. Настоящее заключение подготовлено</w:t>
      </w:r>
      <w:r>
        <w:rPr>
          <w:rFonts w:eastAsia="Calibri"/>
          <w:sz w:val="26"/>
          <w:szCs w:val="26"/>
          <w:lang w:eastAsia="en-US"/>
        </w:rPr>
        <w:t xml:space="preserve"> впервые.</w:t>
      </w:r>
      <w:r>
        <w:rPr>
          <w:sz w:val="26"/>
          <w:szCs w:val="26"/>
        </w:rPr>
      </w:r>
      <w:r/>
    </w:p>
    <w:p>
      <w:pPr>
        <w:ind w:firstLine="708"/>
        <w:jc w:val="both"/>
        <w:rPr>
          <w:color w:val="000000" w:themeColor="text1"/>
          <w:sz w:val="26"/>
          <w:szCs w:val="26"/>
        </w:rPr>
      </w:pPr>
      <w:r>
        <w:rPr>
          <w:rFonts w:eastAsia="Calibri"/>
          <w:b/>
          <w:color w:val="000000" w:themeColor="text1"/>
          <w:sz w:val="26"/>
          <w:szCs w:val="26"/>
          <w:lang w:eastAsia="en-US"/>
        </w:rPr>
        <w:t xml:space="preserve">2. Уполномоченным органом пр</w:t>
      </w:r>
      <w:r>
        <w:rPr>
          <w:rFonts w:eastAsia="Calibri"/>
          <w:b/>
          <w:color w:val="000000" w:themeColor="text1"/>
          <w:sz w:val="26"/>
          <w:szCs w:val="26"/>
          <w:lang w:eastAsia="en-US"/>
        </w:rPr>
        <w:t xml:space="preserve">оведены публичные консультации в сроки</w:t>
      </w:r>
      <w:r>
        <w:rPr>
          <w:rFonts w:eastAsia="Calibri"/>
          <w:color w:val="000000" w:themeColor="text1"/>
          <w:sz w:val="26"/>
          <w:szCs w:val="26"/>
          <w:lang w:eastAsia="en-US"/>
        </w:rPr>
        <w:t xml:space="preserve">: </w:t>
      </w:r>
      <w:r>
        <w:rPr>
          <w:rFonts w:eastAsia="Calibri"/>
          <w:color w:val="000000" w:themeColor="text1"/>
          <w:sz w:val="26"/>
          <w:szCs w:val="26"/>
          <w:lang w:eastAsia="en-US"/>
        </w:rPr>
        <w:br/>
        <w:t xml:space="preserve">с 27 июля по 25 августа 2026 года.</w:t>
      </w:r>
      <w:r>
        <w:rPr>
          <w:sz w:val="26"/>
          <w:szCs w:val="26"/>
        </w:rPr>
      </w:r>
      <w:r/>
    </w:p>
    <w:p>
      <w:pPr>
        <w:ind w:left="0" w:right="0" w:firstLine="708"/>
        <w:jc w:val="both"/>
        <w:spacing w:before="0" w:after="0" w:afterAutospacing="0" w:line="240" w:lineRule="auto"/>
        <w:shd w:val="clear" w:color="ffffff" w:fill="ffffff"/>
        <w:rPr>
          <w:rFonts w:ascii="Times New Roman" w:hAnsi="Times New Roman" w:cs="Times New Roman"/>
          <w:color w:val="000000"/>
          <w:sz w:val="26"/>
          <w:szCs w:val="2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Calibri"/>
          <w:sz w:val="26"/>
          <w:szCs w:val="26"/>
          <w:highlight w:val="none"/>
          <w:lang w:eastAsia="en-US"/>
        </w:rPr>
        <w:t xml:space="preserve">В ходе проведения публичных консультаций участие в обсуждении </w:t>
      </w:r>
      <w:r>
        <w:rPr>
          <w:rFonts w:ascii="Times New Roman" w:hAnsi="Times New Roman" w:eastAsia="Segoe UI" w:cs="Times New Roman"/>
          <w:color w:val="000000"/>
          <w:spacing w:val="-4"/>
          <w:sz w:val="26"/>
          <w:szCs w:val="26"/>
        </w:rPr>
        <w:t xml:space="preserve">постановления </w:t>
      </w:r>
      <w:r>
        <w:rPr>
          <w:rFonts w:ascii="Times New Roman" w:hAnsi="Times New Roman" w:eastAsia="Segoe UI" w:cs="Times New Roman"/>
          <w:color w:val="000000"/>
          <w:spacing w:val="-4"/>
          <w:sz w:val="26"/>
          <w:szCs w:val="26"/>
        </w:rPr>
        <w:t xml:space="preserve">Правительства Белгородской области от 27 апреля 2007 года № 108-пп</w:t>
      </w:r>
      <w:r>
        <w:rPr>
          <w:rFonts w:eastAsia="Calibri"/>
          <w:color w:val="000000" w:themeColor="text1"/>
          <w:sz w:val="26"/>
          <w:szCs w:val="26"/>
          <w:highlight w:val="none"/>
          <w:lang w:eastAsia="en-US"/>
        </w:rPr>
        <w:t xml:space="preserve"> приняли: Союз «Торгово-промышленная палата Белгородской области», </w:t>
      </w:r>
      <w:r>
        <w:rPr>
          <w:rFonts w:eastAsia="Calibri"/>
          <w:color w:val="000000" w:themeColor="text1"/>
          <w:sz w:val="26"/>
          <w:szCs w:val="26"/>
          <w:highlight w:val="none"/>
          <w:lang w:eastAsia="en-US"/>
        </w:rPr>
        <w:t xml:space="preserve">Белгородская региональная общественная организация центр социальных инициатив «Вера».</w:t>
      </w:r>
      <w:r>
        <w:rPr>
          <w:sz w:val="26"/>
          <w:szCs w:val="26"/>
        </w:rPr>
      </w:r>
      <w:r/>
    </w:p>
    <w:p>
      <w:pPr>
        <w:ind w:firstLine="708"/>
        <w:jc w:val="both"/>
        <w:rPr>
          <w:sz w:val="26"/>
          <w:szCs w:val="26"/>
        </w:rPr>
      </w:pPr>
      <w:r>
        <w:rPr>
          <w:rFonts w:eastAsia="Calibri"/>
          <w:color w:val="000000" w:themeColor="text1"/>
          <w:sz w:val="26"/>
          <w:szCs w:val="26"/>
          <w:lang w:eastAsia="en-US"/>
        </w:rPr>
        <w:t xml:space="preserve">Отзывы участников и комментарии разработчика приведены в сводке предложений.</w:t>
      </w:r>
      <w:r>
        <w:rPr>
          <w:sz w:val="26"/>
          <w:szCs w:val="26"/>
        </w:rPr>
      </w:r>
      <w:r/>
    </w:p>
    <w:p>
      <w:pPr>
        <w:ind w:firstLine="709"/>
        <w:jc w:val="both"/>
        <w:rPr>
          <w:rFonts w:eastAsia="Calibri"/>
          <w:b/>
          <w:bCs/>
          <w:sz w:val="26"/>
          <w:szCs w:val="26"/>
        </w:rPr>
      </w:pPr>
      <w:r>
        <w:rPr>
          <w:b/>
          <w:sz w:val="26"/>
          <w:szCs w:val="26"/>
        </w:rPr>
        <w:t xml:space="preserve">3. Информация об экспертизе нормативного правового акта размещена уполномоченным органом на официальном сайте в сети Интернет</w:t>
      </w:r>
      <w:r>
        <w:rPr>
          <w:b/>
          <w:bCs/>
          <w:sz w:val="26"/>
          <w:szCs w:val="26"/>
        </w:rPr>
        <w:t xml:space="preserve"> </w:t>
      </w:r>
      <w:r>
        <w:rPr>
          <w:rFonts w:eastAsia="Calibri"/>
          <w:b/>
          <w:bCs/>
          <w:sz w:val="26"/>
          <w:szCs w:val="26"/>
          <w:lang w:eastAsia="en-US"/>
        </w:rPr>
        <w:t xml:space="preserve">на сайте: </w:t>
      </w:r>
      <w:r>
        <w:rPr>
          <w:rFonts w:eastAsia="Calibri"/>
          <w:sz w:val="26"/>
          <w:szCs w:val="26"/>
          <w:lang w:eastAsia="en-US"/>
        </w:rPr>
        <w:t xml:space="preserve">министерства экономического ра</w:t>
      </w:r>
      <w:r>
        <w:rPr>
          <w:rFonts w:eastAsia="Calibri"/>
          <w:sz w:val="26"/>
          <w:szCs w:val="26"/>
          <w:lang w:eastAsia="en-US"/>
        </w:rPr>
        <w:t xml:space="preserve">звития и промышленности Белгородской области (</w:t>
      </w:r>
      <w:r>
        <w:rPr>
          <w:rFonts w:eastAsia="Calibri"/>
          <w:sz w:val="26"/>
          <w:szCs w:val="26"/>
          <w:lang w:eastAsia="en-US"/>
        </w:rPr>
        <w:t xml:space="preserve">https://minecprom.belregion.ru/documents/ekspertiza-postanovleniya-pravitelstva-belgorodskoj-oblasti-ot-27-aprelya-2007-goda-108-pp-o-dotacii-na-zhidkie-organicheskie-udobreniya-ispolzuemye-v-zemledelii-oblasti</w:t>
      </w:r>
      <w:r>
        <w:rPr>
          <w:rFonts w:eastAsia="Calibri"/>
          <w:sz w:val="26"/>
          <w:szCs w:val="26"/>
          <w:lang w:eastAsia="en-US"/>
        </w:rPr>
        <w:t xml:space="preserve">) и Инвестиционном портале Белгородской области (</w:t>
      </w:r>
      <w:r>
        <w:rPr>
          <w:rFonts w:eastAsia="Calibri"/>
          <w:sz w:val="26"/>
          <w:szCs w:val="26"/>
          <w:lang w:eastAsia="en-US"/>
        </w:rPr>
        <w:t xml:space="preserve">https://belgorodinvest.com/docs/otsenka-reguliruyushchego-vozdeystviya/#tab-201</w:t>
      </w:r>
      <w:r>
        <w:rPr>
          <w:rFonts w:eastAsia="Calibri"/>
          <w:sz w:val="26"/>
          <w:szCs w:val="26"/>
          <w:lang w:eastAsia="en-US"/>
        </w:rPr>
        <w:t xml:space="preserve">).  </w:t>
      </w:r>
      <w:r>
        <w:rPr>
          <w:sz w:val="26"/>
          <w:szCs w:val="26"/>
        </w:rPr>
      </w:r>
      <w:r/>
    </w:p>
    <w:p>
      <w:pPr>
        <w:ind w:firstLine="708"/>
        <w:jc w:val="both"/>
        <w:widowControl w:val="off"/>
        <w:rPr>
          <w:sz w:val="26"/>
          <w:szCs w:val="26"/>
        </w:rPr>
      </w:pPr>
      <w:r>
        <w:rPr>
          <w:b/>
          <w:sz w:val="26"/>
          <w:szCs w:val="26"/>
        </w:rPr>
        <w:t xml:space="preserve">4. На основе проведенной экспертизы нормативного правового акта </w:t>
      </w:r>
      <w:r>
        <w:rPr>
          <w:b/>
          <w:sz w:val="26"/>
          <w:szCs w:val="26"/>
        </w:rPr>
        <w:t xml:space="preserve">с учетом информации сделаны следующие выводы.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</w:r>
      <w:r/>
    </w:p>
    <w:p>
      <w:pPr>
        <w:ind w:firstLine="708"/>
        <w:jc w:val="both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eastAsia="Segoe UI" w:cs="Times New Roman"/>
          <w:color w:val="000000"/>
          <w:spacing w:val="-4"/>
          <w:sz w:val="26"/>
          <w:szCs w:val="26"/>
        </w:rPr>
        <w:t xml:space="preserve">Постановление </w:t>
      </w:r>
      <w:r>
        <w:rPr>
          <w:rFonts w:ascii="Times New Roman" w:hAnsi="Times New Roman" w:eastAsia="Segoe UI" w:cs="Times New Roman"/>
          <w:color w:val="000000"/>
          <w:spacing w:val="-4"/>
          <w:sz w:val="26"/>
          <w:szCs w:val="26"/>
        </w:rPr>
        <w:t xml:space="preserve">Правительства Белгородской области от 27 апреля 2007 года </w:t>
        <w:br/>
        <w:t xml:space="preserve">№ 108-пп разработано с 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целью </w:t>
      </w:r>
      <w:r>
        <w:rPr>
          <w:rFonts w:ascii="Times New Roman" w:hAnsi="Times New Roman" w:cs="Times New Roman"/>
          <w:b w:val="0"/>
          <w:i w:val="0"/>
          <w:caps w:val="0"/>
          <w:smallCaps w:val="0"/>
          <w:strike w:val="0"/>
          <w:color w:val="000000" w:themeColor="text1"/>
          <w:spacing w:val="0"/>
          <w:sz w:val="26"/>
          <w:szCs w:val="26"/>
          <w:u w:val="none"/>
          <w:lang w:val="ru-RU"/>
        </w:rPr>
        <w:t xml:space="preserve">развития биодинамического земледелия, повышения заинтересованности</w:t>
      </w:r>
      <w:r>
        <w:rPr>
          <w:rFonts w:ascii="Times New Roman" w:hAnsi="Times New Roman" w:cs="Times New Roman"/>
          <w:b w:val="0"/>
          <w:i w:val="0"/>
          <w:caps w:val="0"/>
          <w:smallCaps w:val="0"/>
          <w:strike w:val="0"/>
          <w:color w:val="000000" w:themeColor="text1"/>
          <w:spacing w:val="0"/>
          <w:sz w:val="26"/>
          <w:szCs w:val="26"/>
          <w:u w:val="none"/>
          <w:lang w:val="ru-RU"/>
        </w:rPr>
        <w:t xml:space="preserve"> </w:t>
      </w:r>
      <w:r>
        <w:rPr>
          <w:rFonts w:ascii="Times New Roman" w:hAnsi="Times New Roman" w:cs="Times New Roman"/>
          <w:b w:val="0"/>
          <w:i w:val="0"/>
          <w:caps w:val="0"/>
          <w:smallCaps w:val="0"/>
          <w:strike w:val="0"/>
          <w:color w:val="000000" w:themeColor="text1"/>
          <w:spacing w:val="0"/>
          <w:sz w:val="26"/>
          <w:szCs w:val="26"/>
          <w:u w:val="none"/>
          <w:lang w:val="ru-RU"/>
        </w:rPr>
        <w:t xml:space="preserve">сельскохозяйственных товаропроизводителей в использовании жидких органических удобрений</w:t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strike w:val="0"/>
          <w:color w:val="000000" w:themeColor="text1"/>
          <w:spacing w:val="0"/>
          <w:sz w:val="26"/>
          <w:szCs w:val="26"/>
          <w:u w:val="none"/>
          <w:lang w:val="ru-RU"/>
        </w:rPr>
        <w:t xml:space="preserve"> </w:t>
      </w:r>
      <w:r>
        <w:rPr>
          <w:rFonts w:ascii="Times New Roman" w:hAnsi="Times New Roman" w:cs="Times New Roman"/>
          <w:b w:val="0"/>
          <w:i w:val="0"/>
          <w:caps w:val="0"/>
          <w:smallCaps w:val="0"/>
          <w:strike w:val="0"/>
          <w:color w:val="000000" w:themeColor="text1"/>
          <w:spacing w:val="0"/>
          <w:sz w:val="26"/>
          <w:szCs w:val="26"/>
          <w:u w:val="none"/>
          <w:lang w:val="ru-RU"/>
        </w:rPr>
        <w:t xml:space="preserve">(свиноводческих стоков) на территории Белгородской области</w:t>
      </w:r>
      <w:r>
        <w:rPr>
          <w:rFonts w:ascii="Times New Roman" w:hAnsi="Times New Roman" w:eastAsia="Roboto" w:cs="Times New Roman"/>
          <w:b w:val="0"/>
          <w:i w:val="0"/>
          <w:color w:val="000000" w:themeColor="text1"/>
          <w:sz w:val="26"/>
          <w:szCs w:val="26"/>
          <w:u w:val="none"/>
        </w:rPr>
        <w:t xml:space="preserve">.</w:t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strike w:val="0"/>
          <w:color w:val="000000" w:themeColor="text1"/>
          <w:spacing w:val="0"/>
          <w:sz w:val="26"/>
          <w:szCs w:val="26"/>
          <w:highlight w:val="none"/>
          <w:u w:val="none"/>
        </w:rPr>
      </w:r>
      <w:r/>
    </w:p>
    <w:p>
      <w:pPr>
        <w:ind w:firstLine="708"/>
        <w:jc w:val="both"/>
        <w:rPr>
          <w:rFonts w:ascii="Times New Roman" w:hAnsi="Times New Roman" w:cs="Times New Roman"/>
          <w:b w:val="0"/>
          <w:bCs w:val="0"/>
          <w:i w:val="0"/>
          <w:caps w:val="0"/>
          <w:smallCaps w:val="0"/>
          <w:strike w:val="0"/>
          <w:color w:val="000000" w:themeColor="text1"/>
          <w:spacing w:val="0"/>
          <w:sz w:val="26"/>
          <w:szCs w:val="26"/>
          <w:highlight w:val="none"/>
          <w:u w:val="none"/>
        </w:rPr>
      </w:pP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strike w:val="0"/>
          <w:color w:val="000000" w:themeColor="text1"/>
          <w:spacing w:val="0"/>
          <w:sz w:val="26"/>
          <w:szCs w:val="26"/>
          <w:highlight w:val="none"/>
          <w:u w:val="none"/>
        </w:rPr>
        <w:t xml:space="preserve">Нормативным правовым актом </w:t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strike w:val="0"/>
          <w:color w:val="000000" w:themeColor="text1"/>
          <w:spacing w:val="0"/>
          <w:sz w:val="26"/>
          <w:szCs w:val="26"/>
          <w:highlight w:val="none"/>
          <w:u w:val="none"/>
        </w:rPr>
        <w:t xml:space="preserve">утверждено </w:t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strike w:val="0"/>
          <w:color w:val="000000" w:themeColor="text1"/>
          <w:spacing w:val="0"/>
          <w:sz w:val="26"/>
          <w:szCs w:val="26"/>
          <w:highlight w:val="none"/>
          <w:u w:val="none"/>
        </w:rPr>
        <w:t xml:space="preserve">Положение </w:t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strike w:val="0"/>
          <w:color w:val="000000" w:themeColor="text1"/>
          <w:spacing w:val="0"/>
          <w:sz w:val="26"/>
          <w:szCs w:val="26"/>
          <w:highlight w:val="none"/>
          <w:u w:val="none"/>
        </w:rPr>
        <w:t xml:space="preserve">о выплате дотации </w:t>
        <w:br/>
        <w:t xml:space="preserve">на жидкие органические удобрения (свиноводческие стоки), используемые в</w:t>
      </w:r>
      <w:r>
        <w:rPr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strike w:val="0"/>
          <w:color w:val="000000" w:themeColor="text1"/>
          <w:spacing w:val="0"/>
          <w:sz w:val="26"/>
          <w:szCs w:val="26"/>
          <w:highlight w:val="none"/>
          <w:u w:val="none"/>
        </w:rPr>
        <w:t xml:space="preserve">земледелии области</w:t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strike w:val="0"/>
          <w:color w:val="000000" w:themeColor="text1"/>
          <w:spacing w:val="0"/>
          <w:sz w:val="26"/>
          <w:szCs w:val="26"/>
          <w:highlight w:val="none"/>
          <w:u w:val="none"/>
        </w:rPr>
        <w:t xml:space="preserve"> (далее – Положение), включающее:</w:t>
      </w:r>
      <w:r>
        <w:rPr>
          <w:sz w:val="26"/>
          <w:szCs w:val="26"/>
        </w:rPr>
      </w:r>
      <w:r/>
    </w:p>
    <w:p>
      <w:pPr>
        <w:ind w:firstLine="708"/>
        <w:jc w:val="both"/>
        <w:rPr>
          <w:rFonts w:ascii="Times New Roman" w:hAnsi="Times New Roman" w:cs="Times New Roman"/>
          <w:b w:val="0"/>
          <w:bCs w:val="0"/>
          <w:i w:val="0"/>
          <w:caps w:val="0"/>
          <w:smallCaps w:val="0"/>
          <w:strike w:val="0"/>
          <w:color w:val="000000" w:themeColor="text1"/>
          <w:spacing w:val="0"/>
          <w:sz w:val="26"/>
          <w:szCs w:val="26"/>
          <w:highlight w:val="none"/>
          <w:u w:val="none"/>
        </w:rPr>
      </w:pP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strike w:val="0"/>
          <w:color w:val="000000" w:themeColor="text1"/>
          <w:spacing w:val="0"/>
          <w:sz w:val="26"/>
          <w:szCs w:val="26"/>
          <w:highlight w:val="none"/>
          <w:u w:val="none"/>
        </w:rPr>
        <w:t xml:space="preserve">- </w:t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strike w:val="0"/>
          <w:color w:val="000000" w:themeColor="text1"/>
          <w:spacing w:val="0"/>
          <w:sz w:val="26"/>
          <w:szCs w:val="26"/>
          <w:highlight w:val="none"/>
          <w:u w:val="none"/>
        </w:rPr>
        <w:t xml:space="preserve">размер дотации </w:t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strike w:val="0"/>
          <w:color w:val="000000" w:themeColor="text1"/>
          <w:spacing w:val="0"/>
          <w:sz w:val="26"/>
          <w:szCs w:val="26"/>
          <w:highlight w:val="none"/>
          <w:u w:val="none"/>
        </w:rPr>
        <w:t xml:space="preserve">на жидкие органические удобрения</w:t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strike w:val="0"/>
          <w:color w:val="000000" w:themeColor="text1"/>
          <w:spacing w:val="0"/>
          <w:sz w:val="26"/>
          <w:szCs w:val="26"/>
          <w:highlight w:val="none"/>
          <w:u w:val="none"/>
        </w:rPr>
        <w:t xml:space="preserve"> (60 рублей за каждый</w:t>
      </w:r>
      <w:r>
        <w:rPr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strike w:val="0"/>
          <w:color w:val="000000" w:themeColor="text1"/>
          <w:spacing w:val="0"/>
          <w:sz w:val="26"/>
          <w:szCs w:val="26"/>
          <w:highlight w:val="none"/>
          <w:u w:val="none"/>
        </w:rPr>
        <w:t xml:space="preserve">кубический метр, внесенный в почву);</w:t>
      </w:r>
      <w:r>
        <w:rPr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strike w:val="0"/>
          <w:color w:val="000000" w:themeColor="text1"/>
          <w:spacing w:val="0"/>
          <w:sz w:val="26"/>
          <w:szCs w:val="26"/>
          <w:highlight w:val="none"/>
          <w:u w:val="none"/>
        </w:rPr>
      </w:r>
      <w:r/>
    </w:p>
    <w:p>
      <w:pPr>
        <w:ind w:firstLine="708"/>
        <w:jc w:val="both"/>
        <w:rPr>
          <w:rFonts w:ascii="Times New Roman" w:hAnsi="Times New Roman" w:cs="Times New Roman"/>
          <w:b w:val="0"/>
          <w:bCs w:val="0"/>
          <w:i w:val="0"/>
          <w:caps w:val="0"/>
          <w:smallCaps w:val="0"/>
          <w:strike w:val="0"/>
          <w:color w:val="000000" w:themeColor="text1"/>
          <w:spacing w:val="0"/>
          <w:sz w:val="26"/>
          <w:szCs w:val="26"/>
          <w:highlight w:val="none"/>
          <w:u w:val="none"/>
        </w:rPr>
      </w:pP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strike w:val="0"/>
          <w:color w:val="000000" w:themeColor="text1"/>
          <w:spacing w:val="0"/>
          <w:sz w:val="26"/>
          <w:szCs w:val="26"/>
          <w:highlight w:val="none"/>
          <w:u w:val="none"/>
        </w:rPr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strike w:val="0"/>
          <w:color w:val="000000" w:themeColor="text1"/>
          <w:spacing w:val="0"/>
          <w:sz w:val="26"/>
          <w:szCs w:val="26"/>
          <w:highlight w:val="none"/>
          <w:u w:val="none"/>
        </w:rPr>
      </w:r>
    </w:p>
    <w:p>
      <w:pPr>
        <w:ind w:firstLine="708"/>
        <w:jc w:val="both"/>
        <w:rPr>
          <w:rFonts w:ascii="Times New Roman" w:hAnsi="Times New Roman" w:cs="Times New Roman"/>
          <w:b w:val="0"/>
          <w:bCs w:val="0"/>
          <w:i w:val="0"/>
          <w:caps w:val="0"/>
          <w:smallCaps w:val="0"/>
          <w:strike w:val="0"/>
          <w:color w:val="000000" w:themeColor="text1"/>
          <w:spacing w:val="0"/>
          <w:sz w:val="26"/>
          <w:szCs w:val="26"/>
          <w:highlight w:val="none"/>
          <w:u w:val="none"/>
        </w:rPr>
      </w:pP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strike w:val="0"/>
          <w:color w:val="000000" w:themeColor="text1"/>
          <w:spacing w:val="0"/>
          <w:sz w:val="26"/>
          <w:szCs w:val="26"/>
          <w:highlight w:val="none"/>
          <w:u w:val="none"/>
        </w:rPr>
        <w:t xml:space="preserve">- </w:t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strike w:val="0"/>
          <w:color w:val="000000" w:themeColor="text1"/>
          <w:spacing w:val="0"/>
          <w:sz w:val="26"/>
          <w:szCs w:val="26"/>
          <w:highlight w:val="none"/>
          <w:u w:val="none"/>
        </w:rPr>
        <w:t xml:space="preserve">основные условиями для получения дотации;</w:t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strike w:val="0"/>
          <w:color w:val="000000" w:themeColor="text1"/>
          <w:spacing w:val="0"/>
          <w:sz w:val="26"/>
          <w:szCs w:val="26"/>
          <w:highlight w:val="none"/>
          <w:u w:val="none"/>
        </w:rPr>
      </w:r>
      <w:r/>
    </w:p>
    <w:p>
      <w:pPr>
        <w:ind w:firstLine="708"/>
        <w:jc w:val="both"/>
        <w:rPr>
          <w:rFonts w:ascii="Times New Roman" w:hAnsi="Times New Roman" w:cs="Times New Roman"/>
          <w:b w:val="0"/>
          <w:bCs w:val="0"/>
          <w:i w:val="0"/>
          <w:caps w:val="0"/>
          <w:smallCaps w:val="0"/>
          <w:strike w:val="0"/>
          <w:color w:val="000000" w:themeColor="text1"/>
          <w:spacing w:val="0"/>
          <w:sz w:val="26"/>
          <w:szCs w:val="26"/>
          <w:highlight w:val="none"/>
          <w:u w:val="none"/>
        </w:rPr>
      </w:pP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strike w:val="0"/>
          <w:color w:val="000000" w:themeColor="text1"/>
          <w:spacing w:val="0"/>
          <w:sz w:val="26"/>
          <w:szCs w:val="26"/>
          <w:highlight w:val="none"/>
          <w:u w:val="none"/>
        </w:rPr>
        <w:t xml:space="preserve">-</w:t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strike w:val="0"/>
          <w:color w:val="000000" w:themeColor="text1"/>
          <w:spacing w:val="0"/>
          <w:sz w:val="26"/>
          <w:szCs w:val="26"/>
          <w:highlight w:val="none"/>
          <w:u w:val="none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перечень документов, необходимый для получения дотации.</w:t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strike w:val="0"/>
          <w:color w:val="000000" w:themeColor="text1"/>
          <w:spacing w:val="0"/>
          <w:sz w:val="26"/>
          <w:szCs w:val="26"/>
          <w:highlight w:val="none"/>
          <w:u w:val="none"/>
        </w:rPr>
      </w:r>
      <w:r/>
    </w:p>
    <w:p>
      <w:pPr>
        <w:ind w:firstLine="708"/>
        <w:jc w:val="both"/>
        <w:rPr>
          <w:rFonts w:ascii="Times New Roman" w:hAnsi="Times New Roman" w:cs="Times New Roman"/>
          <w:b w:val="0"/>
          <w:bCs w:val="0"/>
          <w:i w:val="0"/>
          <w:caps w:val="0"/>
          <w:smallCaps w:val="0"/>
          <w:strike w:val="0"/>
          <w:color w:val="000000" w:themeColor="text1"/>
          <w:spacing w:val="0"/>
          <w:sz w:val="26"/>
          <w:szCs w:val="26"/>
          <w:highlight w:val="none"/>
          <w:u w:val="none"/>
        </w:rPr>
      </w:pP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strike w:val="0"/>
          <w:color w:val="000000" w:themeColor="text1"/>
          <w:spacing w:val="0"/>
          <w:sz w:val="26"/>
          <w:szCs w:val="26"/>
          <w:highlight w:val="none"/>
          <w:u w:val="none"/>
        </w:rPr>
        <w:t xml:space="preserve">Кроме того, Положением предусмотрено, что расчет норм внесения органических удобрений с учетом почвенного плодородия, </w:t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strike w:val="0"/>
          <w:color w:val="000000" w:themeColor="text1"/>
          <w:spacing w:val="0"/>
          <w:sz w:val="26"/>
          <w:szCs w:val="26"/>
          <w:highlight w:val="none"/>
          <w:u w:val="none"/>
        </w:rPr>
        <w:t xml:space="preserve">определяет </w:t>
      </w:r>
      <w:r>
        <w:rPr>
          <w:rFonts w:ascii="Times New Roman" w:hAnsi="Times New Roman" w:eastAsia="Arial" w:cs="Times New Roman"/>
          <w:color w:val="000000" w:themeColor="text1"/>
          <w:sz w:val="26"/>
          <w:szCs w:val="26"/>
          <w:highlight w:val="none"/>
        </w:rPr>
        <w:t xml:space="preserve">ф</w:t>
      </w:r>
      <w:r>
        <w:rPr>
          <w:rFonts w:ascii="Times New Roman" w:hAnsi="Times New Roman" w:eastAsia="Arial" w:cs="Times New Roman"/>
          <w:color w:val="000000" w:themeColor="text1"/>
          <w:sz w:val="26"/>
          <w:szCs w:val="26"/>
          <w:highlight w:val="white"/>
        </w:rPr>
        <w:t xml:space="preserve">едеральное государственное бюджетное учреждение «Центр агрохимической службы «Белгородский» (далее - ФГБУ «ЦАС «Белгородский») </w:t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strike w:val="0"/>
          <w:color w:val="000000" w:themeColor="text1"/>
          <w:spacing w:val="0"/>
          <w:sz w:val="26"/>
          <w:szCs w:val="26"/>
          <w:highlight w:val="none"/>
          <w:u w:val="none"/>
        </w:rPr>
        <w:t xml:space="preserve">.</w:t>
      </w:r>
      <w:r>
        <w:rPr>
          <w:rFonts w:ascii="Times New Roman" w:hAnsi="Times New Roman" w:cs="Times New Roman"/>
          <w:b w:val="0"/>
          <w:bCs w:val="0"/>
          <w:i w:val="0"/>
          <w:caps w:val="0"/>
          <w:smallCaps w:val="0"/>
          <w:strike w:val="0"/>
          <w:color w:val="000000" w:themeColor="text1"/>
          <w:spacing w:val="0"/>
          <w:sz w:val="26"/>
          <w:szCs w:val="26"/>
          <w:highlight w:val="none"/>
          <w:u w:val="none"/>
        </w:rPr>
      </w:r>
      <w:r/>
    </w:p>
    <w:p>
      <w:pPr>
        <w:ind w:left="0" w:right="0" w:firstLine="708"/>
        <w:jc w:val="both"/>
        <w:spacing w:before="0" w:after="0"/>
        <w:shd w:val="clear" w:color="ffffff" w:fill="ffffff"/>
        <w:rPr>
          <w:b w:val="0"/>
          <w:bCs w:val="0"/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b w:val="0"/>
          <w:bCs w:val="0"/>
          <w:color w:val="000000" w:themeColor="text1"/>
          <w:sz w:val="26"/>
          <w:szCs w:val="26"/>
        </w:rPr>
        <w:t xml:space="preserve">Однако, </w:t>
      </w:r>
      <w:r>
        <w:rPr>
          <w:rFonts w:ascii="Times New Roman" w:hAnsi="Times New Roman" w:eastAsia="Arial" w:cs="Times New Roman"/>
          <w:b w:val="0"/>
          <w:bCs w:val="0"/>
          <w:color w:val="000000" w:themeColor="text1"/>
          <w:sz w:val="26"/>
          <w:szCs w:val="26"/>
          <w:highlight w:val="white"/>
        </w:rPr>
        <w:t xml:space="preserve">ФГБУ «ЦАС «Белгородский» </w:t>
      </w:r>
      <w:r>
        <w:rPr>
          <w:rFonts w:ascii="Times New Roman" w:hAnsi="Times New Roman" w:eastAsia="Arial" w:cs="Times New Roman"/>
          <w:b w:val="0"/>
          <w:bCs w:val="0"/>
          <w:color w:val="000000" w:themeColor="text1"/>
          <w:sz w:val="26"/>
          <w:szCs w:val="26"/>
          <w:highlight w:val="white"/>
        </w:rPr>
        <w:t xml:space="preserve"> прекратило деятельность 25 апреля 2025 года</w:t>
      </w:r>
      <w:r>
        <w:rPr>
          <w:b w:val="0"/>
          <w:bCs w:val="0"/>
          <w:color w:val="000000" w:themeColor="text1"/>
          <w:sz w:val="26"/>
          <w:szCs w:val="26"/>
        </w:rPr>
        <w:t xml:space="preserve">. </w:t>
      </w:r>
      <w:r>
        <w:rPr>
          <w:rFonts w:ascii="Times New Roman" w:hAnsi="Times New Roman" w:eastAsia="Arial" w:cs="Times New Roman"/>
          <w:color w:val="000000" w:themeColor="text1"/>
          <w:sz w:val="26"/>
          <w:szCs w:val="26"/>
        </w:rPr>
        <w:t xml:space="preserve">В настоящее время расчёт норм внесения органических удобрений с учётом почвенного плодородия в Белгородской области предоставляет </w:t>
      </w:r>
      <w:r>
        <w:rPr>
          <w:rFonts w:ascii="Times New Roman" w:hAnsi="Times New Roman" w:eastAsia="Arial" w:cs="Times New Roman"/>
          <w:b w:val="0"/>
          <w:bCs w:val="0"/>
          <w:color w:val="000000" w:themeColor="text1"/>
          <w:sz w:val="26"/>
          <w:szCs w:val="26"/>
        </w:rPr>
        <w:t xml:space="preserve">Белгородский филиал ФГБУ «РосАгрохимслужба»</w:t>
      </w:r>
      <w:r>
        <w:rPr>
          <w:rFonts w:ascii="Times New Roman" w:hAnsi="Times New Roman" w:eastAsia="Arial" w:cs="Times New Roman"/>
          <w:b w:val="0"/>
          <w:bCs w:val="0"/>
          <w:color w:val="000000" w:themeColor="text1"/>
          <w:sz w:val="26"/>
          <w:szCs w:val="26"/>
        </w:rPr>
        <w:t xml:space="preserve">. 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6"/>
          <w:szCs w:val="26"/>
        </w:rPr>
      </w:r>
      <w:r/>
    </w:p>
    <w:p>
      <w:pPr>
        <w:pStyle w:val="671"/>
        <w:ind w:left="0" w:right="0" w:firstLine="708"/>
        <w:jc w:val="both"/>
        <w:spacing w:before="0" w:beforeAutospacing="0" w:after="0" w:afterAutospacing="0" w:line="240" w:lineRule="auto"/>
        <w:rPr>
          <w:sz w:val="26"/>
          <w:szCs w:val="26"/>
        </w:rPr>
      </w:pPr>
      <w:r>
        <w:rPr>
          <w:rFonts w:ascii="Times New Roman" w:hAnsi="Times New Roman" w:eastAsia="Times New Roman CYR" w:cs="Times New Roman"/>
          <w:b w:val="0"/>
          <w:bCs w:val="0"/>
          <w:color w:val="000000" w:themeColor="text1"/>
          <w:sz w:val="26"/>
          <w:szCs w:val="26"/>
        </w:rPr>
        <w:t xml:space="preserve">Согласно </w:t>
      </w:r>
      <w:r>
        <w:rPr>
          <w:rFonts w:ascii="Times New Roman" w:hAnsi="Times New Roman" w:eastAsia="Times New Roman CYR" w:cs="Times New Roman"/>
          <w:b w:val="0"/>
          <w:bCs w:val="0"/>
          <w:color w:val="000000" w:themeColor="text1"/>
          <w:sz w:val="26"/>
          <w:szCs w:val="26"/>
        </w:rPr>
        <w:t xml:space="preserve">постановления Правительства Белгородской области от 27 апреля </w:t>
        <w:br/>
        <w:t xml:space="preserve">2007 года № 108-пп </w:t>
      </w:r>
      <w:r>
        <w:rPr>
          <w:rFonts w:ascii="Times New Roman" w:hAnsi="Times New Roman" w:eastAsia="Times New Roman CYR" w:cs="Times New Roman"/>
          <w:b w:val="0"/>
          <w:bCs w:val="0"/>
          <w:color w:val="000000" w:themeColor="text1"/>
          <w:sz w:val="26"/>
          <w:szCs w:val="26"/>
        </w:rPr>
        <w:t xml:space="preserve">для получения дотации сельскохозяйственные организации </w:t>
        <w:br/>
        <w:t xml:space="preserve">и крестьянско-фермерские </w:t>
      </w:r>
      <w:r>
        <w:rPr>
          <w:rFonts w:ascii="Times New Roman" w:hAnsi="Times New Roman" w:eastAsia="Times New Roman CYR" w:cs="Times New Roman"/>
          <w:b w:val="0"/>
          <w:bCs w:val="0"/>
          <w:color w:val="000000" w:themeColor="text1"/>
          <w:sz w:val="26"/>
          <w:szCs w:val="26"/>
        </w:rPr>
        <w:t xml:space="preserve">хозяйства представляют:</w:t>
      </w:r>
      <w:r>
        <w:rPr>
          <w:sz w:val="26"/>
          <w:szCs w:val="26"/>
        </w:rPr>
      </w:r>
      <w:r/>
    </w:p>
    <w:p>
      <w:pPr>
        <w:pStyle w:val="671"/>
        <w:ind w:left="0" w:right="0" w:firstLine="0"/>
        <w:jc w:val="both"/>
        <w:spacing w:before="0" w:beforeAutospacing="0" w:after="0" w:afterAutospacing="0" w:line="240" w:lineRule="auto"/>
        <w:rPr>
          <w:sz w:val="26"/>
          <w:szCs w:val="26"/>
        </w:rPr>
      </w:pPr>
      <w:r>
        <w:rPr>
          <w:rFonts w:ascii="Times New Roman" w:hAnsi="Times New Roman" w:eastAsia="Times New Roman CYR" w:cs="Times New Roman"/>
          <w:b w:val="0"/>
          <w:bCs w:val="0"/>
          <w:color w:val="000000" w:themeColor="text1"/>
          <w:sz w:val="26"/>
          <w:szCs w:val="26"/>
        </w:rPr>
        <w:t xml:space="preserve">- договор на поставку (внесение) жидких органических удобрений (свиноводческих стоков)</w:t>
      </w:r>
      <w:r>
        <w:rPr>
          <w:rFonts w:ascii="Times New Roman" w:hAnsi="Times New Roman" w:eastAsia="Times New Roman CYR" w:cs="Times New Roman"/>
          <w:b w:val="0"/>
          <w:bCs w:val="0"/>
          <w:color w:val="000000" w:themeColor="text1"/>
          <w:sz w:val="26"/>
          <w:szCs w:val="26"/>
        </w:rPr>
        <w:t xml:space="preserve">;</w:t>
      </w:r>
      <w:r>
        <w:rPr>
          <w:sz w:val="26"/>
          <w:szCs w:val="26"/>
        </w:rPr>
      </w:r>
      <w:r/>
    </w:p>
    <w:p>
      <w:pPr>
        <w:pStyle w:val="671"/>
        <w:ind w:left="0" w:right="0" w:firstLine="0"/>
        <w:jc w:val="both"/>
        <w:spacing w:before="0" w:beforeAutospacing="0" w:after="0" w:afterAutospacing="0" w:line="240" w:lineRule="auto"/>
        <w:rPr>
          <w:sz w:val="26"/>
          <w:szCs w:val="26"/>
        </w:rPr>
      </w:pPr>
      <w:r>
        <w:rPr>
          <w:rFonts w:ascii="Times New Roman" w:hAnsi="Times New Roman" w:eastAsia="Times New Roman CYR" w:cs="Times New Roman"/>
          <w:b w:val="0"/>
          <w:bCs w:val="0"/>
          <w:color w:val="000000" w:themeColor="text1"/>
          <w:sz w:val="26"/>
          <w:szCs w:val="26"/>
        </w:rPr>
        <w:t xml:space="preserve">- расчет норм внесения органических удобрений с учетом почвенного плодородия;</w:t>
      </w:r>
      <w:r>
        <w:rPr>
          <w:sz w:val="26"/>
          <w:szCs w:val="26"/>
        </w:rPr>
      </w:r>
      <w:r/>
    </w:p>
    <w:p>
      <w:pPr>
        <w:pStyle w:val="671"/>
        <w:ind w:left="0" w:right="0" w:firstLine="0"/>
        <w:jc w:val="both"/>
        <w:spacing w:before="0" w:beforeAutospacing="0" w:after="0" w:afterAutospacing="0" w:line="240" w:lineRule="auto"/>
        <w:rPr>
          <w:sz w:val="26"/>
          <w:szCs w:val="26"/>
        </w:rPr>
      </w:pPr>
      <w:r>
        <w:rPr>
          <w:rFonts w:ascii="Times New Roman" w:hAnsi="Times New Roman" w:eastAsia="Times New Roman CYR" w:cs="Times New Roman"/>
          <w:b w:val="0"/>
          <w:bCs w:val="0"/>
          <w:color w:val="000000" w:themeColor="text1"/>
          <w:sz w:val="26"/>
          <w:szCs w:val="26"/>
        </w:rPr>
        <w:t xml:space="preserve">- акт выполненных работ по внесению жидких органических удобрений</w:t>
      </w:r>
      <w:r>
        <w:rPr>
          <w:rFonts w:ascii="Times New Roman" w:hAnsi="Times New Roman" w:eastAsia="Times New Roman CYR" w:cs="Times New Roman"/>
          <w:b w:val="0"/>
          <w:bCs w:val="0"/>
          <w:color w:val="000000" w:themeColor="text1"/>
          <w:sz w:val="26"/>
          <w:szCs w:val="26"/>
        </w:rPr>
        <w:t xml:space="preserve">;</w:t>
      </w:r>
      <w:r>
        <w:rPr>
          <w:sz w:val="26"/>
          <w:szCs w:val="26"/>
        </w:rPr>
      </w:r>
      <w:r/>
    </w:p>
    <w:p>
      <w:pPr>
        <w:pStyle w:val="671"/>
        <w:ind w:left="0" w:right="0" w:firstLine="0"/>
        <w:jc w:val="both"/>
        <w:spacing w:before="0" w:beforeAutospacing="0" w:after="0" w:afterAutospacing="0" w:line="240" w:lineRule="auto"/>
      </w:pPr>
      <w:r>
        <w:rPr>
          <w:rFonts w:ascii="Times New Roman" w:hAnsi="Times New Roman" w:eastAsia="Times New Roman CYR" w:cs="Times New Roman"/>
          <w:b w:val="0"/>
          <w:bCs w:val="0"/>
          <w:color w:val="000000" w:themeColor="text1"/>
          <w:sz w:val="26"/>
          <w:szCs w:val="26"/>
        </w:rPr>
        <w:t xml:space="preserve">- справку-расчет по форме согласно приложению к Положению.</w:t>
      </w:r>
      <w:r>
        <w:rPr>
          <w:sz w:val="26"/>
          <w:szCs w:val="26"/>
        </w:rPr>
      </w:r>
      <w:r/>
    </w:p>
    <w:p>
      <w:pPr>
        <w:ind w:left="0" w:right="0" w:firstLine="708"/>
        <w:jc w:val="both"/>
        <w:spacing w:before="0" w:after="0" w:afterAutospacing="0" w:line="240" w:lineRule="auto"/>
        <w:rPr>
          <w:rFonts w:ascii="Times New Roman" w:hAnsi="Times New Roman" w:eastAsia="Times New Roman CYR" w:cs="Times New Roman"/>
          <w:b w:val="0"/>
          <w:bCs w:val="0"/>
          <w:i w:val="0"/>
          <w:color w:val="000000" w:themeColor="text1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  <w:lang w:eastAsia="ru-RU"/>
        </w:rPr>
        <w:t xml:space="preserve">Общая стоимость трудозатрат одного хозяйствующего субъекта на предоставление пакета документов составит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  <w:lang w:eastAsia="ru-RU"/>
        </w:rPr>
        <w:t xml:space="preserve">2448,5 руб.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  <w:lang w:eastAsia="ru-RU"/>
        </w:rPr>
        <w:t xml:space="preserve"> </w:t>
      </w:r>
      <w:r>
        <w:rPr>
          <w:b w:val="0"/>
          <w:bCs w:val="0"/>
          <w:sz w:val="26"/>
          <w:szCs w:val="26"/>
        </w:rPr>
      </w:r>
      <w:r/>
    </w:p>
    <w:p>
      <w:pPr>
        <w:ind w:firstLine="708"/>
        <w:jc w:val="both"/>
        <w:spacing w:after="0" w:afterAutospacing="0"/>
        <w:rPr>
          <w:sz w:val="26"/>
          <w:szCs w:val="26"/>
          <w:highlight w:val="none"/>
        </w:rPr>
      </w:pPr>
      <w:r>
        <w:rPr>
          <w:rFonts w:hint="default" w:ascii="Times New Roman" w:hAnsi="Times New Roman" w:eastAsia="SimSun" w:cs="Times New Roman"/>
          <w:sz w:val="26"/>
          <w:szCs w:val="26"/>
          <w:lang w:val="ru-RU" w:eastAsia="zh-CN" w:bidi="ar"/>
        </w:rPr>
        <w:t xml:space="preserve">Установленные нормы правового регулирования, по мнению разработчика, </w:t>
      </w:r>
      <w:r>
        <w:rPr>
          <w:rFonts w:hint="default" w:ascii="Times New Roman" w:hAnsi="Times New Roman" w:eastAsia="SimSun" w:cs="Times New Roman"/>
          <w:sz w:val="26"/>
          <w:szCs w:val="26"/>
          <w:lang w:val="en-US" w:eastAsia="zh-CN" w:bidi="ar"/>
        </w:rPr>
        <w:t xml:space="preserve">позволи</w:t>
      </w:r>
      <w:r>
        <w:rPr>
          <w:rFonts w:hint="default" w:ascii="Times New Roman" w:hAnsi="Times New Roman" w:eastAsia="SimSun" w:cs="Times New Roman"/>
          <w:sz w:val="26"/>
          <w:szCs w:val="26"/>
          <w:lang w:val="ru-RU" w:eastAsia="zh-CN" w:bidi="ar"/>
        </w:rPr>
        <w:t xml:space="preserve">ли</w:t>
      </w:r>
      <w:r>
        <w:rPr>
          <w:rFonts w:hint="default" w:ascii="Times New Roman" w:hAnsi="Times New Roman" w:eastAsia="SimSun" w:cs="Times New Roman"/>
          <w:sz w:val="26"/>
          <w:szCs w:val="26"/>
          <w:lang w:val="en-US" w:eastAsia="zh-CN" w:bidi="ar"/>
        </w:rPr>
        <w:t xml:space="preserve"> создать основу </w:t>
      </w:r>
      <w:r>
        <w:rPr>
          <w:rFonts w:hint="default" w:ascii="Times New Roman" w:hAnsi="Times New Roman" w:cs="Times New Roman"/>
          <w:b w:val="0"/>
          <w:bCs w:val="0"/>
          <w:color w:val="auto"/>
          <w:sz w:val="26"/>
          <w:szCs w:val="26"/>
          <w:highlight w:val="none"/>
          <w:lang w:val="ru-RU"/>
        </w:rPr>
        <w:t xml:space="preserve">для</w:t>
      </w:r>
      <w:r>
        <w:rPr>
          <w:rFonts w:hint="default" w:ascii="Times New Roman" w:hAnsi="Times New Roman" w:cs="Times New Roman"/>
          <w:b w:val="0"/>
          <w:bCs w:val="0"/>
          <w:color w:val="auto"/>
          <w:sz w:val="26"/>
          <w:szCs w:val="26"/>
          <w:highlight w:val="none"/>
          <w:lang w:val="ru-RU"/>
        </w:rPr>
        <w:t xml:space="preserve"> устойчивого </w:t>
      </w:r>
      <w:r>
        <w:rPr>
          <w:rFonts w:hint="default" w:ascii="Times New Roman" w:hAnsi="Times New Roman" w:cs="Times New Roman"/>
          <w:b w:val="0"/>
          <w:bCs w:val="0"/>
          <w:color w:val="auto"/>
          <w:sz w:val="26"/>
          <w:szCs w:val="26"/>
          <w:highlight w:val="none"/>
          <w:lang w:val="ru-RU"/>
        </w:rPr>
        <w:t xml:space="preserve">развития</w:t>
      </w:r>
      <w:r>
        <w:rPr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auto"/>
          <w:sz w:val="26"/>
          <w:szCs w:val="26"/>
          <w:highlight w:val="none"/>
          <w:lang w:val="ru-RU"/>
        </w:rPr>
        <w:t xml:space="preserve"> сельскохозяйственного</w:t>
      </w:r>
      <w:r>
        <w:rPr>
          <w:rFonts w:hint="default" w:ascii="Times New Roman" w:hAnsi="Times New Roman" w:cs="Times New Roman"/>
          <w:b w:val="0"/>
          <w:bCs w:val="0"/>
          <w:color w:val="auto"/>
          <w:sz w:val="26"/>
          <w:szCs w:val="26"/>
          <w:highlight w:val="none"/>
          <w:lang w:val="ru-RU"/>
        </w:rPr>
        <w:t xml:space="preserve"> производства</w:t>
      </w:r>
      <w:r>
        <w:rPr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auto"/>
          <w:sz w:val="26"/>
          <w:szCs w:val="26"/>
          <w:highlight w:val="none"/>
          <w:lang w:val="ru-RU"/>
        </w:rPr>
        <w:t xml:space="preserve">и</w:t>
      </w:r>
      <w:r>
        <w:rPr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auto"/>
          <w:sz w:val="26"/>
          <w:szCs w:val="26"/>
          <w:highlight w:val="none"/>
          <w:lang w:val="ru-RU"/>
        </w:rPr>
        <w:t xml:space="preserve">воспроизводства</w:t>
      </w:r>
      <w:r>
        <w:rPr>
          <w:rFonts w:hint="default" w:ascii="Times New Roman" w:hAnsi="Times New Roman" w:cs="Times New Roman"/>
          <w:b w:val="0"/>
          <w:bCs w:val="0"/>
          <w:color w:val="auto"/>
          <w:sz w:val="26"/>
          <w:szCs w:val="26"/>
          <w:highlight w:val="none"/>
          <w:lang w:val="ru-RU"/>
        </w:rPr>
        <w:t xml:space="preserve"> природно-биологической системы земли, растений и животных </w:t>
        <w:br/>
        <w:t xml:space="preserve">на территории Белгородской области.</w:t>
      </w:r>
      <w:r>
        <w:rPr>
          <w:rFonts w:hint="default" w:ascii="Times New Roman" w:hAnsi="Times New Roman" w:cs="Times New Roman"/>
          <w:b w:val="0"/>
          <w:bCs w:val="0"/>
          <w:color w:val="auto"/>
          <w:sz w:val="26"/>
          <w:szCs w:val="26"/>
          <w:highlight w:val="none"/>
          <w:lang w:val="ru-RU"/>
        </w:rPr>
      </w:r>
      <w:r/>
    </w:p>
    <w:p>
      <w:pPr>
        <w:ind w:firstLine="708"/>
        <w:jc w:val="both"/>
        <w:spacing w:after="0" w:afterAutospacing="0"/>
        <w:rPr>
          <w:sz w:val="26"/>
          <w:szCs w:val="26"/>
        </w:rPr>
      </w:pPr>
      <w:r>
        <w:rPr>
          <w:sz w:val="26"/>
          <w:szCs w:val="26"/>
          <w:highlight w:val="none"/>
          <w:lang w:val="ru-RU"/>
        </w:rPr>
        <w:t xml:space="preserve">В </w:t>
      </w:r>
      <w:r>
        <w:rPr>
          <w:sz w:val="26"/>
          <w:szCs w:val="26"/>
          <w:highlight w:val="none"/>
          <w:lang w:val="ru-RU"/>
        </w:rPr>
        <w:t xml:space="preserve">рамках</w:t>
      </w:r>
      <w:r>
        <w:rPr>
          <w:sz w:val="26"/>
          <w:szCs w:val="26"/>
        </w:rPr>
        <w:t xml:space="preserve"> </w:t>
      </w:r>
      <w:r>
        <w:rPr>
          <w:rFonts w:ascii="Times New Roman" w:hAnsi="Times New Roman" w:eastAsia="Times New Roman CYR" w:cs="Times New Roman"/>
          <w:b w:val="0"/>
          <w:bCs w:val="0"/>
          <w:color w:val="000000" w:themeColor="text1"/>
          <w:sz w:val="26"/>
          <w:szCs w:val="26"/>
        </w:rPr>
        <w:t xml:space="preserve">постановления Правительства Белгородской области от 27 апреля </w:t>
        <w:br/>
        <w:t xml:space="preserve">2007 года № 108-пп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highlight w:val="none"/>
          <w:lang w:val="ru-RU"/>
        </w:rPr>
        <w:t xml:space="preserve">получателями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highlight w:val="none"/>
          <w:lang w:val="ru-RU"/>
        </w:rPr>
        <w:t xml:space="preserve">дотации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highlight w:val="none"/>
          <w:lang w:val="ru-RU"/>
        </w:rPr>
        <w:t xml:space="preserve">исполнены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highlight w:val="none"/>
          <w:lang w:val="ru-RU"/>
        </w:rPr>
        <w:t xml:space="preserve">все обязательства </w:t>
        <w:br/>
        <w:t xml:space="preserve">в полном объеме, необходимость в предоставлении отчетности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highlight w:val="none"/>
          <w:lang w:val="ru-RU"/>
        </w:rPr>
        <w:t xml:space="preserve">отсутствует.</w:t>
      </w:r>
      <w:r>
        <w:rPr>
          <w:sz w:val="26"/>
          <w:szCs w:val="26"/>
          <w:highlight w:val="none"/>
        </w:rPr>
      </w:r>
      <w:r/>
    </w:p>
    <w:p>
      <w:pPr>
        <w:pStyle w:val="884"/>
        <w:ind w:left="0" w:right="0" w:firstLine="556"/>
        <w:jc w:val="both"/>
        <w:keepLines w:val="0"/>
        <w:keepNext w:val="0"/>
        <w:pageBreakBefore w:val="0"/>
        <w:spacing w:before="0" w:beforeAutospacing="0" w:after="0" w:afterAutospacing="0" w:line="240" w:lineRule="auto"/>
        <w:widowControl/>
        <w:rPr>
          <w:rFonts w:hint="default" w:ascii="Times New Roman" w:hAnsi="Times New Roman" w:cs="Times New Roman"/>
          <w:sz w:val="26"/>
          <w:szCs w:val="26"/>
        </w:rPr>
        <w:suppressLineNumbers w:val="0"/>
      </w:pPr>
      <w:r>
        <w:rPr>
          <w:rFonts w:eastAsia="Calibri"/>
          <w:b w:val="0"/>
          <w:bCs w:val="0"/>
          <w:sz w:val="26"/>
          <w:szCs w:val="26"/>
          <w:lang w:eastAsia="en-US"/>
        </w:rPr>
        <w:t xml:space="preserve">В результате анализа материалов, предоставленных разработчиком, </w:t>
      </w:r>
      <w:r>
        <w:rPr>
          <w:rFonts w:eastAsia="Calibri"/>
          <w:b w:val="0"/>
          <w:bCs w:val="0"/>
          <w:sz w:val="26"/>
          <w:szCs w:val="26"/>
          <w:lang w:eastAsia="en-US"/>
        </w:rPr>
        <w:br/>
        <w:t xml:space="preserve">а также предложений, полученных по итогам публичных </w:t>
      </w:r>
      <w:r>
        <w:rPr>
          <w:rFonts w:eastAsia="Calibri"/>
          <w:b w:val="0"/>
          <w:bCs w:val="0"/>
          <w:sz w:val="26"/>
          <w:szCs w:val="26"/>
          <w:lang w:eastAsia="en-US"/>
        </w:rPr>
        <w:t xml:space="preserve">обсуждений,</w:t>
      </w:r>
      <w:r>
        <w:rPr>
          <w:rFonts w:ascii="Calibri" w:hAnsi="Calibri" w:eastAsia="Calibri"/>
          <w:b w:val="0"/>
          <w:bCs w:val="0"/>
          <w:sz w:val="26"/>
          <w:szCs w:val="26"/>
          <w:lang w:eastAsia="en-US"/>
        </w:rPr>
        <w:t xml:space="preserve"> </w:t>
      </w:r>
      <w:r>
        <w:rPr>
          <w:rFonts w:eastAsia="Calibri"/>
          <w:b w:val="0"/>
          <w:bCs w:val="0"/>
          <w:sz w:val="26"/>
          <w:szCs w:val="26"/>
          <w:lang w:eastAsia="en-US"/>
        </w:rPr>
        <w:t xml:space="preserve">министерство экономического развития и промышленности области пришло к выводу, </w:t>
        <w:br/>
        <w:t xml:space="preserve">что цели нормативного правого регулирования достигнуты, установленные </w:t>
      </w:r>
      <w:r>
        <w:rPr>
          <w:rFonts w:ascii="Times New Roman" w:hAnsi="Times New Roman" w:eastAsia="Segoe UI" w:cs="Times New Roman"/>
          <w:color w:val="000000"/>
          <w:spacing w:val="-4"/>
          <w:sz w:val="26"/>
          <w:szCs w:val="26"/>
        </w:rPr>
        <w:t xml:space="preserve">постановлением </w:t>
      </w:r>
      <w:r>
        <w:rPr>
          <w:rFonts w:ascii="Times New Roman" w:hAnsi="Times New Roman" w:eastAsia="Segoe UI" w:cs="Times New Roman"/>
          <w:color w:val="000000"/>
          <w:spacing w:val="-4"/>
          <w:sz w:val="26"/>
          <w:szCs w:val="26"/>
        </w:rPr>
        <w:t xml:space="preserve">Правительства Белгородской области от 27 апреля 2007 года № 108-пп </w:t>
        <w:br/>
      </w:r>
      <w:r>
        <w:rPr>
          <w:rFonts w:ascii="Times New Roman" w:hAnsi="Times New Roman" w:eastAsia="TimesNewRoman" w:cs="Times New Roman"/>
          <w:color w:val="000000"/>
          <w:sz w:val="26"/>
          <w:szCs w:val="26"/>
        </w:rPr>
        <w:t xml:space="preserve">«</w:t>
      </w:r>
      <w:r>
        <w:rPr>
          <w:rFonts w:ascii="Times New Roman" w:hAnsi="Times New Roman" w:eastAsia="Segoe UI" w:cs="Times New Roman"/>
          <w:color w:val="000000"/>
          <w:spacing w:val="-4"/>
          <w:sz w:val="26"/>
          <w:szCs w:val="26"/>
        </w:rPr>
        <w:t xml:space="preserve">О</w:t>
      </w:r>
      <w:r>
        <w:rPr>
          <w:rFonts w:ascii="Times New Roman" w:hAnsi="Times New Roman" w:eastAsia="TimesNewRoman" w:cs="Times New Roman"/>
          <w:color w:val="000000"/>
          <w:sz w:val="26"/>
          <w:szCs w:val="26"/>
        </w:rPr>
        <w:t xml:space="preserve"> дотации на жидкие органические удобрения, используемые в земледелии области»</w:t>
      </w:r>
      <w:r>
        <w:rPr>
          <w:rFonts w:eastAsia="Calibri"/>
          <w:b w:val="0"/>
          <w:bCs w:val="0"/>
          <w:sz w:val="26"/>
          <w:szCs w:val="26"/>
          <w:lang w:eastAsia="en-US"/>
        </w:rPr>
        <w:t xml:space="preserve"> нормы утратили актуальность.</w:t>
      </w:r>
      <w:r>
        <w:rPr>
          <w:sz w:val="26"/>
          <w:szCs w:val="26"/>
        </w:rPr>
      </w:r>
      <w:r/>
    </w:p>
    <w:p>
      <w:pPr>
        <w:ind w:firstLine="708"/>
        <w:jc w:val="both"/>
        <w:rPr>
          <w:rFonts w:ascii="Times New Roman" w:hAnsi="Times New Roman" w:eastAsia="TimesNewRoman" w:cs="Times New Roman"/>
          <w:color w:val="000000"/>
          <w:sz w:val="26"/>
          <w:szCs w:val="26"/>
          <w:highlight w:val="none"/>
        </w:rPr>
      </w:pPr>
      <w:r>
        <w:rPr>
          <w:rFonts w:eastAsia="Calibri"/>
          <w:sz w:val="26"/>
          <w:szCs w:val="26"/>
          <w:lang w:eastAsia="en-US"/>
        </w:rPr>
        <w:t xml:space="preserve">Учитывая вышеизложенное, по итогам проведенной экспертизы, министерство экономическ</w:t>
      </w:r>
      <w:r>
        <w:rPr>
          <w:rFonts w:eastAsia="Calibri"/>
          <w:sz w:val="26"/>
          <w:szCs w:val="26"/>
          <w:lang w:eastAsia="en-US"/>
        </w:rPr>
        <w:t xml:space="preserve">ого развития и промышленности области считает целесообразным </w:t>
        <w:br/>
      </w:r>
      <w:r>
        <w:rPr>
          <w:rFonts w:ascii="Times New Roman" w:hAnsi="Times New Roman" w:eastAsia="Segoe UI" w:cs="Times New Roman"/>
          <w:color w:val="000000"/>
          <w:spacing w:val="-4"/>
          <w:sz w:val="26"/>
          <w:szCs w:val="26"/>
        </w:rPr>
        <w:t xml:space="preserve">постановление </w:t>
      </w:r>
      <w:r>
        <w:rPr>
          <w:rFonts w:ascii="Times New Roman" w:hAnsi="Times New Roman" w:eastAsia="Segoe UI" w:cs="Times New Roman"/>
          <w:color w:val="000000"/>
          <w:spacing w:val="-4"/>
          <w:sz w:val="26"/>
          <w:szCs w:val="26"/>
        </w:rPr>
        <w:t xml:space="preserve">Правительства Белгородской области от 27 апреля 2007 года </w:t>
      </w:r>
      <w:r>
        <w:rPr>
          <w:rFonts w:ascii="Times New Roman" w:hAnsi="Times New Roman" w:eastAsia="Segoe UI" w:cs="Times New Roman"/>
          <w:color w:val="000000"/>
          <w:spacing w:val="-4"/>
          <w:sz w:val="26"/>
          <w:szCs w:val="26"/>
        </w:rPr>
        <w:t xml:space="preserve">№ 108-пп </w:t>
      </w:r>
      <w:r>
        <w:rPr>
          <w:sz w:val="26"/>
          <w:szCs w:val="26"/>
        </w:rPr>
        <w:t xml:space="preserve">признать утратившим силу.</w:t>
      </w:r>
      <w:r>
        <w:rPr>
          <w:rFonts w:ascii="Times New Roman" w:hAnsi="Times New Roman" w:eastAsia="TimesNewRoman" w:cs="Times New Roman"/>
          <w:color w:val="000000"/>
          <w:sz w:val="26"/>
          <w:szCs w:val="26"/>
        </w:rPr>
      </w:r>
      <w:r/>
    </w:p>
    <w:p>
      <w:pPr>
        <w:ind w:firstLine="708"/>
        <w:jc w:val="both"/>
      </w:pPr>
      <w:r>
        <w:rPr>
          <w:rFonts w:ascii="Times New Roman" w:hAnsi="Times New Roman" w:eastAsia="TimesNewRoman" w:cs="Times New Roman"/>
          <w:color w:val="000000"/>
          <w:sz w:val="26"/>
          <w:szCs w:val="26"/>
          <w:highlight w:val="none"/>
        </w:rPr>
      </w:r>
      <w:r>
        <w:rPr>
          <w:rFonts w:ascii="Times New Roman" w:hAnsi="Times New Roman" w:eastAsia="TimesNewRoman" w:cs="Times New Roman"/>
          <w:color w:val="000000"/>
          <w:sz w:val="26"/>
          <w:szCs w:val="26"/>
          <w:highlight w:val="none"/>
        </w:rPr>
      </w:r>
    </w:p>
    <w:p>
      <w:r>
        <w:rPr>
          <w:highlight w:val="none"/>
        </w:rPr>
      </w:r>
      <w:r>
        <w:rPr>
          <w:highlight w:val="none"/>
        </w:rPr>
      </w:r>
      <w:r/>
    </w:p>
    <w:sectPr>
      <w:headerReference w:type="default" r:id="rId9"/>
      <w:footnotePr/>
      <w:endnotePr/>
      <w:type w:val="nextPage"/>
      <w:pgSz w:w="11906" w:h="16838" w:orient="portrait"/>
      <w:pgMar w:top="1134" w:right="567" w:bottom="397" w:left="1276" w:header="567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oboto">
    <w:panose1 w:val="02000000000000000000"/>
  </w:font>
  <w:font w:name="TimesNewRoman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Times New Roman CYR">
    <w:panose1 w:val="02020603050405020304"/>
  </w:font>
  <w:font w:name="SimSun">
    <w:panose1 w:val="02000506000000020000"/>
  </w:font>
  <w:font w:name="Calibri">
    <w:panose1 w:val="020F0502020204030204"/>
  </w:font>
  <w:font w:name="Segoe UI">
    <w:panose1 w:val="020B05020405040202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502158951"/>
      <w:docPartObj>
        <w:docPartGallery w:val="Page Numbers (Top of Page)"/>
        <w:docPartUnique w:val="true"/>
      </w:docPartObj>
      <w:rPr/>
    </w:sdtPr>
    <w:sdtContent>
      <w:p>
        <w:pPr>
          <w:pStyle w:val="87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873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0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8"/>
      <w:szCs w:val="24"/>
      <w:lang w:eastAsia="ru-RU"/>
    </w:rPr>
  </w:style>
  <w:style w:type="paragraph" w:styleId="671">
    <w:name w:val="Heading 1"/>
    <w:basedOn w:val="670"/>
    <w:next w:val="670"/>
    <w:link w:val="872"/>
    <w:qFormat/>
    <w:pPr>
      <w:ind w:left="1094"/>
      <w:keepNext/>
      <w:spacing w:line="302" w:lineRule="exact"/>
      <w:shd w:val="clear" w:color="auto" w:fill="ffffff"/>
      <w:widowControl w:val="off"/>
      <w:outlineLvl w:val="0"/>
    </w:pPr>
    <w:rPr>
      <w:b/>
      <w:bCs/>
      <w:color w:val="000000"/>
      <w:spacing w:val="-4"/>
      <w:szCs w:val="26"/>
    </w:rPr>
  </w:style>
  <w:style w:type="paragraph" w:styleId="672">
    <w:name w:val="Heading 2"/>
    <w:basedOn w:val="670"/>
    <w:next w:val="670"/>
    <w:link w:val="69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73">
    <w:name w:val="Heading 3"/>
    <w:basedOn w:val="670"/>
    <w:next w:val="670"/>
    <w:link w:val="69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74">
    <w:name w:val="Heading 4"/>
    <w:basedOn w:val="670"/>
    <w:next w:val="670"/>
    <w:link w:val="70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5">
    <w:name w:val="Heading 5"/>
    <w:basedOn w:val="670"/>
    <w:next w:val="670"/>
    <w:link w:val="70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</w:rPr>
  </w:style>
  <w:style w:type="paragraph" w:styleId="676">
    <w:name w:val="Heading 6"/>
    <w:basedOn w:val="670"/>
    <w:next w:val="670"/>
    <w:link w:val="70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77">
    <w:name w:val="Heading 7"/>
    <w:basedOn w:val="670"/>
    <w:next w:val="670"/>
    <w:link w:val="70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78">
    <w:name w:val="Heading 8"/>
    <w:basedOn w:val="670"/>
    <w:next w:val="670"/>
    <w:link w:val="70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79">
    <w:name w:val="Heading 9"/>
    <w:basedOn w:val="670"/>
    <w:next w:val="670"/>
    <w:link w:val="70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0" w:default="1">
    <w:name w:val="Default Paragraph Font"/>
    <w:uiPriority w:val="1"/>
    <w:semiHidden/>
    <w:unhideWhenUsed/>
  </w:style>
  <w:style w:type="table" w:styleId="68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2" w:default="1">
    <w:name w:val="No List"/>
    <w:uiPriority w:val="99"/>
    <w:semiHidden/>
    <w:unhideWhenUsed/>
  </w:style>
  <w:style w:type="character" w:styleId="683" w:customStyle="1">
    <w:name w:val="Heading 2 Char"/>
    <w:basedOn w:val="680"/>
    <w:uiPriority w:val="9"/>
    <w:rPr>
      <w:rFonts w:ascii="Arial" w:hAnsi="Arial" w:eastAsia="Arial" w:cs="Arial"/>
      <w:sz w:val="34"/>
    </w:rPr>
  </w:style>
  <w:style w:type="character" w:styleId="684" w:customStyle="1">
    <w:name w:val="Heading 3 Char"/>
    <w:basedOn w:val="680"/>
    <w:uiPriority w:val="9"/>
    <w:rPr>
      <w:rFonts w:ascii="Arial" w:hAnsi="Arial" w:eastAsia="Arial" w:cs="Arial"/>
      <w:sz w:val="30"/>
      <w:szCs w:val="30"/>
    </w:rPr>
  </w:style>
  <w:style w:type="character" w:styleId="685" w:customStyle="1">
    <w:name w:val="Heading 4 Char"/>
    <w:basedOn w:val="680"/>
    <w:uiPriority w:val="9"/>
    <w:rPr>
      <w:rFonts w:ascii="Arial" w:hAnsi="Arial" w:eastAsia="Arial" w:cs="Arial"/>
      <w:b/>
      <w:bCs/>
      <w:sz w:val="26"/>
      <w:szCs w:val="26"/>
    </w:rPr>
  </w:style>
  <w:style w:type="character" w:styleId="686" w:customStyle="1">
    <w:name w:val="Heading 5 Char"/>
    <w:basedOn w:val="680"/>
    <w:uiPriority w:val="9"/>
    <w:rPr>
      <w:rFonts w:ascii="Arial" w:hAnsi="Arial" w:eastAsia="Arial" w:cs="Arial"/>
      <w:b/>
      <w:bCs/>
      <w:sz w:val="24"/>
      <w:szCs w:val="24"/>
    </w:rPr>
  </w:style>
  <w:style w:type="character" w:styleId="687" w:customStyle="1">
    <w:name w:val="Heading 6 Char"/>
    <w:basedOn w:val="680"/>
    <w:uiPriority w:val="9"/>
    <w:rPr>
      <w:rFonts w:ascii="Arial" w:hAnsi="Arial" w:eastAsia="Arial" w:cs="Arial"/>
      <w:b/>
      <w:bCs/>
      <w:sz w:val="22"/>
      <w:szCs w:val="22"/>
    </w:rPr>
  </w:style>
  <w:style w:type="character" w:styleId="688" w:customStyle="1">
    <w:name w:val="Heading 7 Char"/>
    <w:basedOn w:val="68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89" w:customStyle="1">
    <w:name w:val="Heading 8 Char"/>
    <w:basedOn w:val="680"/>
    <w:uiPriority w:val="9"/>
    <w:rPr>
      <w:rFonts w:ascii="Arial" w:hAnsi="Arial" w:eastAsia="Arial" w:cs="Arial"/>
      <w:i/>
      <w:iCs/>
      <w:sz w:val="22"/>
      <w:szCs w:val="22"/>
    </w:rPr>
  </w:style>
  <w:style w:type="character" w:styleId="690" w:customStyle="1">
    <w:name w:val="Heading 9 Char"/>
    <w:basedOn w:val="680"/>
    <w:uiPriority w:val="9"/>
    <w:rPr>
      <w:rFonts w:ascii="Arial" w:hAnsi="Arial" w:eastAsia="Arial" w:cs="Arial"/>
      <w:i/>
      <w:iCs/>
      <w:sz w:val="21"/>
      <w:szCs w:val="21"/>
    </w:rPr>
  </w:style>
  <w:style w:type="character" w:styleId="691" w:customStyle="1">
    <w:name w:val="Title Char"/>
    <w:basedOn w:val="680"/>
    <w:uiPriority w:val="10"/>
    <w:rPr>
      <w:sz w:val="48"/>
      <w:szCs w:val="48"/>
    </w:rPr>
  </w:style>
  <w:style w:type="character" w:styleId="692" w:customStyle="1">
    <w:name w:val="Subtitle Char"/>
    <w:basedOn w:val="680"/>
    <w:uiPriority w:val="11"/>
    <w:rPr>
      <w:sz w:val="24"/>
      <w:szCs w:val="24"/>
    </w:rPr>
  </w:style>
  <w:style w:type="character" w:styleId="693" w:customStyle="1">
    <w:name w:val="Quote Char"/>
    <w:uiPriority w:val="29"/>
    <w:rPr>
      <w:i/>
    </w:rPr>
  </w:style>
  <w:style w:type="character" w:styleId="694" w:customStyle="1">
    <w:name w:val="Intense Quote Char"/>
    <w:uiPriority w:val="30"/>
    <w:rPr>
      <w:i/>
    </w:rPr>
  </w:style>
  <w:style w:type="character" w:styleId="695" w:customStyle="1">
    <w:name w:val="Footnote Text Char"/>
    <w:uiPriority w:val="99"/>
    <w:rPr>
      <w:sz w:val="18"/>
    </w:rPr>
  </w:style>
  <w:style w:type="character" w:styleId="696" w:customStyle="1">
    <w:name w:val="Endnote Text Char"/>
    <w:uiPriority w:val="99"/>
    <w:rPr>
      <w:sz w:val="20"/>
    </w:rPr>
  </w:style>
  <w:style w:type="character" w:styleId="697" w:customStyle="1">
    <w:name w:val="Heading 1 Char"/>
    <w:basedOn w:val="680"/>
    <w:uiPriority w:val="9"/>
    <w:rPr>
      <w:rFonts w:ascii="Arial" w:hAnsi="Arial" w:eastAsia="Arial" w:cs="Arial"/>
      <w:sz w:val="40"/>
      <w:szCs w:val="40"/>
    </w:rPr>
  </w:style>
  <w:style w:type="character" w:styleId="698" w:customStyle="1">
    <w:name w:val="Заголовок 2 Знак"/>
    <w:basedOn w:val="680"/>
    <w:link w:val="672"/>
    <w:uiPriority w:val="9"/>
    <w:rPr>
      <w:rFonts w:ascii="Arial" w:hAnsi="Arial" w:eastAsia="Arial" w:cs="Arial"/>
      <w:sz w:val="34"/>
    </w:rPr>
  </w:style>
  <w:style w:type="character" w:styleId="699" w:customStyle="1">
    <w:name w:val="Заголовок 3 Знак"/>
    <w:basedOn w:val="680"/>
    <w:link w:val="673"/>
    <w:uiPriority w:val="9"/>
    <w:rPr>
      <w:rFonts w:ascii="Arial" w:hAnsi="Arial" w:eastAsia="Arial" w:cs="Arial"/>
      <w:sz w:val="30"/>
      <w:szCs w:val="30"/>
    </w:rPr>
  </w:style>
  <w:style w:type="character" w:styleId="700" w:customStyle="1">
    <w:name w:val="Заголовок 4 Знак"/>
    <w:basedOn w:val="680"/>
    <w:link w:val="674"/>
    <w:uiPriority w:val="9"/>
    <w:rPr>
      <w:rFonts w:ascii="Arial" w:hAnsi="Arial" w:eastAsia="Arial" w:cs="Arial"/>
      <w:b/>
      <w:bCs/>
      <w:sz w:val="26"/>
      <w:szCs w:val="26"/>
    </w:rPr>
  </w:style>
  <w:style w:type="character" w:styleId="701" w:customStyle="1">
    <w:name w:val="Заголовок 5 Знак"/>
    <w:basedOn w:val="680"/>
    <w:link w:val="675"/>
    <w:uiPriority w:val="9"/>
    <w:rPr>
      <w:rFonts w:ascii="Arial" w:hAnsi="Arial" w:eastAsia="Arial" w:cs="Arial"/>
      <w:b/>
      <w:bCs/>
      <w:sz w:val="24"/>
      <w:szCs w:val="24"/>
    </w:rPr>
  </w:style>
  <w:style w:type="character" w:styleId="702" w:customStyle="1">
    <w:name w:val="Заголовок 6 Знак"/>
    <w:basedOn w:val="680"/>
    <w:link w:val="676"/>
    <w:uiPriority w:val="9"/>
    <w:rPr>
      <w:rFonts w:ascii="Arial" w:hAnsi="Arial" w:eastAsia="Arial" w:cs="Arial"/>
      <w:b/>
      <w:bCs/>
      <w:sz w:val="22"/>
      <w:szCs w:val="22"/>
    </w:rPr>
  </w:style>
  <w:style w:type="character" w:styleId="703" w:customStyle="1">
    <w:name w:val="Заголовок 7 Знак"/>
    <w:basedOn w:val="680"/>
    <w:link w:val="67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4" w:customStyle="1">
    <w:name w:val="Заголовок 8 Знак"/>
    <w:basedOn w:val="680"/>
    <w:link w:val="678"/>
    <w:uiPriority w:val="9"/>
    <w:rPr>
      <w:rFonts w:ascii="Arial" w:hAnsi="Arial" w:eastAsia="Arial" w:cs="Arial"/>
      <w:i/>
      <w:iCs/>
      <w:sz w:val="22"/>
      <w:szCs w:val="22"/>
    </w:rPr>
  </w:style>
  <w:style w:type="character" w:styleId="705" w:customStyle="1">
    <w:name w:val="Заголовок 9 Знак"/>
    <w:basedOn w:val="680"/>
    <w:link w:val="679"/>
    <w:uiPriority w:val="9"/>
    <w:rPr>
      <w:rFonts w:ascii="Arial" w:hAnsi="Arial" w:eastAsia="Arial" w:cs="Arial"/>
      <w:i/>
      <w:iCs/>
      <w:sz w:val="21"/>
      <w:szCs w:val="21"/>
    </w:rPr>
  </w:style>
  <w:style w:type="paragraph" w:styleId="706">
    <w:name w:val="List Paragraph"/>
    <w:basedOn w:val="670"/>
    <w:uiPriority w:val="34"/>
    <w:qFormat/>
    <w:pPr>
      <w:contextualSpacing/>
      <w:ind w:left="720"/>
    </w:pPr>
  </w:style>
  <w:style w:type="paragraph" w:styleId="707">
    <w:name w:val="Title"/>
    <w:basedOn w:val="670"/>
    <w:next w:val="670"/>
    <w:link w:val="70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8" w:customStyle="1">
    <w:name w:val="Название Знак"/>
    <w:basedOn w:val="680"/>
    <w:link w:val="707"/>
    <w:uiPriority w:val="10"/>
    <w:rPr>
      <w:sz w:val="48"/>
      <w:szCs w:val="48"/>
    </w:rPr>
  </w:style>
  <w:style w:type="paragraph" w:styleId="709">
    <w:name w:val="Subtitle"/>
    <w:basedOn w:val="670"/>
    <w:next w:val="670"/>
    <w:link w:val="710"/>
    <w:uiPriority w:val="11"/>
    <w:qFormat/>
    <w:pPr>
      <w:spacing w:before="200" w:after="200"/>
    </w:pPr>
    <w:rPr>
      <w:sz w:val="24"/>
    </w:rPr>
  </w:style>
  <w:style w:type="character" w:styleId="710" w:customStyle="1">
    <w:name w:val="Подзаголовок Знак"/>
    <w:basedOn w:val="680"/>
    <w:link w:val="709"/>
    <w:uiPriority w:val="11"/>
    <w:rPr>
      <w:sz w:val="24"/>
      <w:szCs w:val="24"/>
    </w:rPr>
  </w:style>
  <w:style w:type="paragraph" w:styleId="711">
    <w:name w:val="Quote"/>
    <w:basedOn w:val="670"/>
    <w:next w:val="670"/>
    <w:link w:val="712"/>
    <w:uiPriority w:val="29"/>
    <w:qFormat/>
    <w:pPr>
      <w:ind w:left="720" w:right="720"/>
    </w:pPr>
    <w:rPr>
      <w:i/>
    </w:rPr>
  </w:style>
  <w:style w:type="character" w:styleId="712" w:customStyle="1">
    <w:name w:val="Цитата 2 Знак"/>
    <w:link w:val="711"/>
    <w:uiPriority w:val="29"/>
    <w:rPr>
      <w:i/>
    </w:rPr>
  </w:style>
  <w:style w:type="paragraph" w:styleId="713">
    <w:name w:val="Intense Quote"/>
    <w:basedOn w:val="670"/>
    <w:next w:val="670"/>
    <w:link w:val="71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4" w:customStyle="1">
    <w:name w:val="Выделенная цитата Знак"/>
    <w:link w:val="713"/>
    <w:uiPriority w:val="30"/>
    <w:rPr>
      <w:i/>
    </w:rPr>
  </w:style>
  <w:style w:type="character" w:styleId="715" w:customStyle="1">
    <w:name w:val="Header Char"/>
    <w:basedOn w:val="680"/>
    <w:uiPriority w:val="99"/>
  </w:style>
  <w:style w:type="character" w:styleId="716" w:customStyle="1">
    <w:name w:val="Footer Char"/>
    <w:basedOn w:val="680"/>
    <w:uiPriority w:val="99"/>
  </w:style>
  <w:style w:type="paragraph" w:styleId="717">
    <w:name w:val="Caption"/>
    <w:basedOn w:val="670"/>
    <w:next w:val="67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18" w:customStyle="1">
    <w:name w:val="Caption Char"/>
    <w:uiPriority w:val="99"/>
  </w:style>
  <w:style w:type="table" w:styleId="719" w:customStyle="1">
    <w:name w:val="Table Grid Light"/>
    <w:basedOn w:val="68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20">
    <w:name w:val="Plain Table 1"/>
    <w:basedOn w:val="68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1">
    <w:name w:val="Plain Table 2"/>
    <w:basedOn w:val="68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2">
    <w:name w:val="Plain Table 3"/>
    <w:basedOn w:val="68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3">
    <w:name w:val="Plain Table 4"/>
    <w:basedOn w:val="68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Plain Table 5"/>
    <w:basedOn w:val="68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5">
    <w:name w:val="Grid Table 1 Light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 w:customStyle="1">
    <w:name w:val="Grid Table 1 Light - Accent 1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 w:customStyle="1">
    <w:name w:val="Grid Table 1 Light - Accent 2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 w:customStyle="1">
    <w:name w:val="Grid Table 1 Light - Accent 3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 w:customStyle="1">
    <w:name w:val="Grid Table 1 Light - Accent 4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 w:customStyle="1">
    <w:name w:val="Grid Table 1 Light - Accent 5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 w:customStyle="1">
    <w:name w:val="Grid Table 1 Light - Accent 6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2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2 - Accent 1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2 - Accent 2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2 - Accent 3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2 - Accent 4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2 - Accent 5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2 - Accent 6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3 - Accent 1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3 - Accent 2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3 - Accent 3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3 - Accent 4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3 - Accent 5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3 - Accent 6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4"/>
    <w:basedOn w:val="681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7" w:customStyle="1">
    <w:name w:val="Grid Table 4 - Accent 1"/>
    <w:basedOn w:val="68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48" w:customStyle="1">
    <w:name w:val="Grid Table 4 - Accent 2"/>
    <w:basedOn w:val="68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49" w:customStyle="1">
    <w:name w:val="Grid Table 4 - Accent 3"/>
    <w:basedOn w:val="681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50" w:customStyle="1">
    <w:name w:val="Grid Table 4 - Accent 4"/>
    <w:basedOn w:val="68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51" w:customStyle="1">
    <w:name w:val="Grid Table 4 - Accent 5"/>
    <w:basedOn w:val="68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52" w:customStyle="1">
    <w:name w:val="Grid Table 4 - Accent 6"/>
    <w:basedOn w:val="68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53">
    <w:name w:val="Grid Table 5 Dark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4" w:customStyle="1">
    <w:name w:val="Grid Table 5 Dark- Accent 1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55" w:customStyle="1">
    <w:name w:val="Grid Table 5 Dark - Accent 2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56" w:customStyle="1">
    <w:name w:val="Grid Table 5 Dark - Accent 3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57" w:customStyle="1">
    <w:name w:val="Grid Table 5 Dark- Accent 4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58" w:customStyle="1">
    <w:name w:val="Grid Table 5 Dark - Accent 5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59" w:customStyle="1">
    <w:name w:val="Grid Table 5 Dark - Accent 6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60">
    <w:name w:val="Grid Table 6 Colorful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1" w:customStyle="1">
    <w:name w:val="Grid Table 6 Colorful - Accent 1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62" w:customStyle="1">
    <w:name w:val="Grid Table 6 Colorful - Accent 2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63" w:customStyle="1">
    <w:name w:val="Grid Table 6 Colorful - Accent 3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64" w:customStyle="1">
    <w:name w:val="Grid Table 6 Colorful - Accent 4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65" w:customStyle="1">
    <w:name w:val="Grid Table 6 Colorful - Accent 5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6" w:customStyle="1">
    <w:name w:val="Grid Table 6 Colorful - Accent 6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7">
    <w:name w:val="Grid Table 7 Colorful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7F7F7F" w:themeColor="text1" w:themeTint="80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auto" w:sz="0" w:space="0"/>
          <w:left w:val="single" w:color="7F7F7F" w:themeColor="text1" w:themeTint="80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768" w:customStyle="1">
    <w:name w:val="Grid Table 7 Colorful - Accent 1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ACCCEA" w:themeColor="accent1" w:themeTint="80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auto" w:sz="0" w:space="0"/>
          <w:left w:val="single" w:color="ACCCEA" w:themeColor="accent1" w:themeTint="80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769" w:customStyle="1">
    <w:name w:val="Grid Table 7 Colorful - Accent 2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F4B184" w:themeColor="accent2" w:themeTint="97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auto" w:sz="0" w:space="0"/>
          <w:left w:val="single" w:color="F4B184" w:themeColor="accent2" w:themeTint="97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770" w:customStyle="1">
    <w:name w:val="Grid Table 7 Colorful - Accent 3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A5A5A5" w:themeColor="accent3" w:themeTint="FE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auto" w:sz="0" w:space="0"/>
          <w:left w:val="single" w:color="A5A5A5" w:themeColor="accent3" w:themeTint="FE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771" w:customStyle="1">
    <w:name w:val="Grid Table 7 Colorful - Accent 4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FFD865" w:themeColor="accent4" w:themeTint="9A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auto" w:sz="0" w:space="0"/>
          <w:left w:val="single" w:color="FFD865" w:themeColor="accent4" w:themeTint="9A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772" w:customStyle="1">
    <w:name w:val="Grid Table 7 Colorful - Accent 5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95AFDD" w:themeColor="accent5" w:themeTint="90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auto" w:sz="0" w:space="0"/>
          <w:left w:val="single" w:color="95AFDD" w:themeColor="accent5" w:themeTint="90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773" w:customStyle="1">
    <w:name w:val="Grid Table 7 Colorful - Accent 6"/>
    <w:basedOn w:val="68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ADD394" w:themeColor="accent6" w:themeTint="90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auto" w:sz="0" w:space="0"/>
          <w:left w:val="single" w:color="ADD394" w:themeColor="accent6" w:themeTint="90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774">
    <w:name w:val="List Table 1 Light"/>
    <w:basedOn w:val="68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List Table 1 Light - Accent 1"/>
    <w:basedOn w:val="68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List Table 1 Light - Accent 2"/>
    <w:basedOn w:val="68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List Table 1 Light - Accent 3"/>
    <w:basedOn w:val="68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List Table 1 Light - Accent 4"/>
    <w:basedOn w:val="68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List Table 1 Light - Accent 5"/>
    <w:basedOn w:val="68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List Table 1 Light - Accent 6"/>
    <w:basedOn w:val="68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2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2" w:customStyle="1">
    <w:name w:val="List Table 2 - Accent 1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83" w:customStyle="1">
    <w:name w:val="List Table 2 - Accent 2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84" w:customStyle="1">
    <w:name w:val="List Table 2 - Accent 3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85" w:customStyle="1">
    <w:name w:val="List Table 2 - Accent 4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86" w:customStyle="1">
    <w:name w:val="List Table 2 - Accent 5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87" w:customStyle="1">
    <w:name w:val="List Table 2 - Accent 6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88">
    <w:name w:val="List Table 3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3 - Accent 1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3 - Accent 2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3 - Accent 3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3 - Accent 4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3 - Accent 5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3 - Accent 6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4 - Accent 1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4 - Accent 2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4 - Accent 3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4 - Accent 4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4 - Accent 5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4 - Accent 6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5 Dark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3" w:customStyle="1">
    <w:name w:val="List Table 5 Dark - Accent 1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4" w:customStyle="1">
    <w:name w:val="List Table 5 Dark - Accent 2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5" w:customStyle="1">
    <w:name w:val="List Table 5 Dark - Accent 3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6" w:customStyle="1">
    <w:name w:val="List Table 5 Dark - Accent 4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7" w:customStyle="1">
    <w:name w:val="List Table 5 Dark - Accent 5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8" w:customStyle="1">
    <w:name w:val="List Table 5 Dark - Accent 6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9">
    <w:name w:val="List Table 6 Colorful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0" w:customStyle="1">
    <w:name w:val="List Table 6 Colorful - Accent 1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11" w:customStyle="1">
    <w:name w:val="List Table 6 Colorful - Accent 2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12" w:customStyle="1">
    <w:name w:val="List Table 6 Colorful - Accent 3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13" w:customStyle="1">
    <w:name w:val="List Table 6 Colorful - Accent 4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14" w:customStyle="1">
    <w:name w:val="List Table 6 Colorful - Accent 5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15" w:customStyle="1">
    <w:name w:val="List Table 6 Colorful - Accent 6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16">
    <w:name w:val="List Table 7 Colorful"/>
    <w:basedOn w:val="68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7F7F7F" w:themeColor="text1" w:themeTint="80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auto" w:sz="0" w:space="0"/>
          <w:left w:val="single" w:color="7F7F7F" w:themeColor="text1" w:themeTint="80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17" w:customStyle="1">
    <w:name w:val="List Table 7 Colorful - Accent 1"/>
    <w:basedOn w:val="68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5B9BD5" w:themeColor="accent1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auto" w:sz="0" w:space="0"/>
          <w:left w:val="single" w:color="5B9BD5" w:themeColor="accent1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18" w:customStyle="1">
    <w:name w:val="List Table 7 Colorful - Accent 2"/>
    <w:basedOn w:val="68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F4B184" w:themeColor="accent2" w:themeTint="97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auto" w:sz="0" w:space="0"/>
          <w:left w:val="single" w:color="F4B184" w:themeColor="accent2" w:themeTint="97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19" w:customStyle="1">
    <w:name w:val="List Table 7 Colorful - Accent 3"/>
    <w:basedOn w:val="68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C9C9C9" w:themeColor="accent3" w:themeTint="98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auto" w:sz="0" w:space="0"/>
          <w:left w:val="single" w:color="C9C9C9" w:themeColor="accent3" w:themeTint="98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20" w:customStyle="1">
    <w:name w:val="List Table 7 Colorful - Accent 4"/>
    <w:basedOn w:val="68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FFD865" w:themeColor="accent4" w:themeTint="9A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auto" w:sz="0" w:space="0"/>
          <w:left w:val="single" w:color="FFD865" w:themeColor="accent4" w:themeTint="9A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21" w:customStyle="1">
    <w:name w:val="List Table 7 Colorful - Accent 5"/>
    <w:basedOn w:val="68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8DA9DB" w:themeColor="accent5" w:themeTint="9A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auto" w:sz="0" w:space="0"/>
          <w:left w:val="single" w:color="8DA9DB" w:themeColor="accent5" w:themeTint="9A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22" w:customStyle="1">
    <w:name w:val="List Table 7 Colorful - Accent 6"/>
    <w:basedOn w:val="68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A9D08E" w:themeColor="accent6" w:themeTint="98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auto" w:sz="0" w:space="0"/>
          <w:left w:val="single" w:color="A9D08E" w:themeColor="accent6" w:themeTint="98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23" w:customStyle="1">
    <w:name w:val="Lined - Accent"/>
    <w:basedOn w:val="68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4" w:customStyle="1">
    <w:name w:val="Lined - Accent 1"/>
    <w:basedOn w:val="68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5" w:customStyle="1">
    <w:name w:val="Lined - Accent 2"/>
    <w:basedOn w:val="68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6" w:customStyle="1">
    <w:name w:val="Lined - Accent 3"/>
    <w:basedOn w:val="68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7" w:customStyle="1">
    <w:name w:val="Lined - Accent 4"/>
    <w:basedOn w:val="68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8" w:customStyle="1">
    <w:name w:val="Lined - Accent 5"/>
    <w:basedOn w:val="68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9" w:customStyle="1">
    <w:name w:val="Lined - Accent 6"/>
    <w:basedOn w:val="68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0" w:customStyle="1">
    <w:name w:val="Bordered &amp; Lined - Accent"/>
    <w:basedOn w:val="68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1" w:customStyle="1">
    <w:name w:val="Bordered &amp; Lined - Accent 1"/>
    <w:basedOn w:val="68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2" w:customStyle="1">
    <w:name w:val="Bordered &amp; Lined - Accent 2"/>
    <w:basedOn w:val="68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3" w:customStyle="1">
    <w:name w:val="Bordered &amp; Lined - Accent 3"/>
    <w:basedOn w:val="68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4" w:customStyle="1">
    <w:name w:val="Bordered &amp; Lined - Accent 4"/>
    <w:basedOn w:val="68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5" w:customStyle="1">
    <w:name w:val="Bordered &amp; Lined - Accent 5"/>
    <w:basedOn w:val="68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6" w:customStyle="1">
    <w:name w:val="Bordered &amp; Lined - Accent 6"/>
    <w:basedOn w:val="68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7" w:customStyle="1">
    <w:name w:val="Bordered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8" w:customStyle="1">
    <w:name w:val="Bordered - Accent 1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39" w:customStyle="1">
    <w:name w:val="Bordered - Accent 2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40" w:customStyle="1">
    <w:name w:val="Bordered - Accent 3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41" w:customStyle="1">
    <w:name w:val="Bordered - Accent 4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42" w:customStyle="1">
    <w:name w:val="Bordered - Accent 5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43" w:customStyle="1">
    <w:name w:val="Bordered - Accent 6"/>
    <w:basedOn w:val="68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44">
    <w:name w:val="footnote text"/>
    <w:basedOn w:val="670"/>
    <w:link w:val="845"/>
    <w:uiPriority w:val="99"/>
    <w:semiHidden/>
    <w:unhideWhenUsed/>
    <w:pPr>
      <w:spacing w:after="40"/>
    </w:pPr>
    <w:rPr>
      <w:sz w:val="18"/>
    </w:rPr>
  </w:style>
  <w:style w:type="character" w:styleId="845" w:customStyle="1">
    <w:name w:val="Текст сноски Знак"/>
    <w:link w:val="844"/>
    <w:uiPriority w:val="99"/>
    <w:rPr>
      <w:sz w:val="18"/>
    </w:rPr>
  </w:style>
  <w:style w:type="character" w:styleId="846">
    <w:name w:val="footnote reference"/>
    <w:basedOn w:val="680"/>
    <w:uiPriority w:val="99"/>
    <w:unhideWhenUsed/>
    <w:rPr>
      <w:vertAlign w:val="superscript"/>
    </w:rPr>
  </w:style>
  <w:style w:type="paragraph" w:styleId="847">
    <w:name w:val="endnote text"/>
    <w:basedOn w:val="670"/>
    <w:link w:val="848"/>
    <w:uiPriority w:val="99"/>
    <w:semiHidden/>
    <w:unhideWhenUsed/>
    <w:rPr>
      <w:sz w:val="20"/>
    </w:rPr>
  </w:style>
  <w:style w:type="character" w:styleId="848" w:customStyle="1">
    <w:name w:val="Текст концевой сноски Знак"/>
    <w:link w:val="847"/>
    <w:uiPriority w:val="99"/>
    <w:rPr>
      <w:sz w:val="20"/>
    </w:rPr>
  </w:style>
  <w:style w:type="character" w:styleId="849">
    <w:name w:val="endnote reference"/>
    <w:basedOn w:val="680"/>
    <w:uiPriority w:val="99"/>
    <w:semiHidden/>
    <w:unhideWhenUsed/>
    <w:rPr>
      <w:vertAlign w:val="superscript"/>
    </w:rPr>
  </w:style>
  <w:style w:type="paragraph" w:styleId="850">
    <w:name w:val="toc 1"/>
    <w:basedOn w:val="670"/>
    <w:next w:val="670"/>
    <w:uiPriority w:val="39"/>
    <w:unhideWhenUsed/>
    <w:pPr>
      <w:spacing w:after="57"/>
    </w:pPr>
  </w:style>
  <w:style w:type="paragraph" w:styleId="851">
    <w:name w:val="toc 2"/>
    <w:basedOn w:val="670"/>
    <w:next w:val="670"/>
    <w:uiPriority w:val="39"/>
    <w:unhideWhenUsed/>
    <w:pPr>
      <w:ind w:left="283"/>
      <w:spacing w:after="57"/>
    </w:pPr>
  </w:style>
  <w:style w:type="paragraph" w:styleId="852">
    <w:name w:val="toc 3"/>
    <w:basedOn w:val="670"/>
    <w:next w:val="670"/>
    <w:uiPriority w:val="39"/>
    <w:unhideWhenUsed/>
    <w:pPr>
      <w:ind w:left="567"/>
      <w:spacing w:after="57"/>
    </w:pPr>
  </w:style>
  <w:style w:type="paragraph" w:styleId="853">
    <w:name w:val="toc 4"/>
    <w:basedOn w:val="670"/>
    <w:next w:val="670"/>
    <w:uiPriority w:val="39"/>
    <w:unhideWhenUsed/>
    <w:pPr>
      <w:ind w:left="850"/>
      <w:spacing w:after="57"/>
    </w:pPr>
  </w:style>
  <w:style w:type="paragraph" w:styleId="854">
    <w:name w:val="toc 5"/>
    <w:basedOn w:val="670"/>
    <w:next w:val="670"/>
    <w:uiPriority w:val="39"/>
    <w:unhideWhenUsed/>
    <w:pPr>
      <w:ind w:left="1134"/>
      <w:spacing w:after="57"/>
    </w:pPr>
  </w:style>
  <w:style w:type="paragraph" w:styleId="855">
    <w:name w:val="toc 6"/>
    <w:basedOn w:val="670"/>
    <w:next w:val="670"/>
    <w:uiPriority w:val="39"/>
    <w:unhideWhenUsed/>
    <w:pPr>
      <w:ind w:left="1417"/>
      <w:spacing w:after="57"/>
    </w:pPr>
  </w:style>
  <w:style w:type="paragraph" w:styleId="856">
    <w:name w:val="toc 7"/>
    <w:basedOn w:val="670"/>
    <w:next w:val="670"/>
    <w:uiPriority w:val="39"/>
    <w:unhideWhenUsed/>
    <w:pPr>
      <w:ind w:left="1701"/>
      <w:spacing w:after="57"/>
    </w:pPr>
  </w:style>
  <w:style w:type="paragraph" w:styleId="857">
    <w:name w:val="toc 8"/>
    <w:basedOn w:val="670"/>
    <w:next w:val="670"/>
    <w:uiPriority w:val="39"/>
    <w:unhideWhenUsed/>
    <w:pPr>
      <w:ind w:left="1984"/>
      <w:spacing w:after="57"/>
    </w:pPr>
  </w:style>
  <w:style w:type="paragraph" w:styleId="858">
    <w:name w:val="toc 9"/>
    <w:basedOn w:val="670"/>
    <w:next w:val="670"/>
    <w:uiPriority w:val="39"/>
    <w:unhideWhenUsed/>
    <w:pPr>
      <w:ind w:left="2268"/>
      <w:spacing w:after="57"/>
    </w:pPr>
  </w:style>
  <w:style w:type="paragraph" w:styleId="859">
    <w:name w:val="TOC Heading"/>
    <w:uiPriority w:val="39"/>
    <w:unhideWhenUsed/>
  </w:style>
  <w:style w:type="paragraph" w:styleId="860">
    <w:name w:val="table of figures"/>
    <w:basedOn w:val="670"/>
    <w:next w:val="670"/>
    <w:uiPriority w:val="99"/>
    <w:unhideWhenUsed/>
  </w:style>
  <w:style w:type="character" w:styleId="861">
    <w:name w:val="Hyperlink"/>
    <w:unhideWhenUsed/>
    <w:rPr>
      <w:color w:val="0000ff"/>
      <w:u w:val="single"/>
    </w:rPr>
  </w:style>
  <w:style w:type="paragraph" w:styleId="862">
    <w:name w:val="Balloon Text"/>
    <w:basedOn w:val="670"/>
    <w:link w:val="863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63" w:customStyle="1">
    <w:name w:val="Текст выноски Знак"/>
    <w:basedOn w:val="680"/>
    <w:link w:val="862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  <w:style w:type="paragraph" w:styleId="864">
    <w:name w:val="Body Text"/>
    <w:basedOn w:val="670"/>
    <w:link w:val="865"/>
    <w:pPr>
      <w:jc w:val="center"/>
    </w:pPr>
    <w:rPr>
      <w:b/>
      <w:bCs/>
      <w:caps/>
    </w:rPr>
  </w:style>
  <w:style w:type="character" w:styleId="865" w:customStyle="1">
    <w:name w:val="Основной текст Знак"/>
    <w:basedOn w:val="680"/>
    <w:link w:val="864"/>
    <w:rPr>
      <w:rFonts w:ascii="Times New Roman" w:hAnsi="Times New Roman" w:eastAsia="Times New Roman" w:cs="Times New Roman"/>
      <w:b/>
      <w:bCs/>
      <w:caps/>
      <w:sz w:val="28"/>
      <w:szCs w:val="24"/>
      <w:lang w:eastAsia="ru-RU"/>
    </w:rPr>
  </w:style>
  <w:style w:type="character" w:styleId="866">
    <w:name w:val="annotation reference"/>
    <w:basedOn w:val="680"/>
    <w:uiPriority w:val="99"/>
    <w:semiHidden/>
    <w:unhideWhenUsed/>
    <w:rPr>
      <w:sz w:val="16"/>
      <w:szCs w:val="16"/>
    </w:rPr>
  </w:style>
  <w:style w:type="paragraph" w:styleId="867">
    <w:name w:val="annotation text"/>
    <w:basedOn w:val="670"/>
    <w:link w:val="868"/>
    <w:uiPriority w:val="99"/>
    <w:semiHidden/>
    <w:unhideWhenUsed/>
    <w:rPr>
      <w:sz w:val="20"/>
      <w:szCs w:val="20"/>
    </w:rPr>
  </w:style>
  <w:style w:type="character" w:styleId="868" w:customStyle="1">
    <w:name w:val="Текст примечания Знак"/>
    <w:basedOn w:val="680"/>
    <w:link w:val="867"/>
    <w:uiPriority w:val="99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869">
    <w:name w:val="annotation subject"/>
    <w:basedOn w:val="867"/>
    <w:next w:val="867"/>
    <w:link w:val="870"/>
    <w:uiPriority w:val="99"/>
    <w:semiHidden/>
    <w:unhideWhenUsed/>
    <w:rPr>
      <w:b/>
      <w:bCs/>
    </w:rPr>
  </w:style>
  <w:style w:type="character" w:styleId="870" w:customStyle="1">
    <w:name w:val="Тема примечания Знак"/>
    <w:basedOn w:val="868"/>
    <w:link w:val="869"/>
    <w:uiPriority w:val="99"/>
    <w:semiHidden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table" w:styleId="871">
    <w:name w:val="Table Grid"/>
    <w:basedOn w:val="681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72" w:customStyle="1">
    <w:name w:val="Заголовок 1 Знак"/>
    <w:basedOn w:val="680"/>
    <w:link w:val="671"/>
    <w:rPr>
      <w:rFonts w:ascii="Times New Roman" w:hAnsi="Times New Roman" w:eastAsia="Times New Roman" w:cs="Times New Roman"/>
      <w:b/>
      <w:bCs/>
      <w:color w:val="000000"/>
      <w:spacing w:val="-4"/>
      <w:sz w:val="28"/>
      <w:szCs w:val="26"/>
      <w:shd w:val="clear" w:color="auto" w:fill="ffffff"/>
      <w:lang w:eastAsia="ru-RU"/>
    </w:rPr>
  </w:style>
  <w:style w:type="paragraph" w:styleId="873">
    <w:name w:val="Header"/>
    <w:basedOn w:val="670"/>
    <w:link w:val="874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74" w:customStyle="1">
    <w:name w:val="Верхний колонтитул Знак"/>
    <w:basedOn w:val="680"/>
    <w:link w:val="873"/>
    <w:uiPriority w:val="99"/>
    <w:rPr>
      <w:rFonts w:ascii="Times New Roman" w:hAnsi="Times New Roman" w:eastAsia="Times New Roman" w:cs="Times New Roman"/>
      <w:sz w:val="28"/>
      <w:szCs w:val="24"/>
      <w:lang w:eastAsia="ru-RU"/>
    </w:rPr>
  </w:style>
  <w:style w:type="paragraph" w:styleId="875">
    <w:name w:val="Footer"/>
    <w:basedOn w:val="670"/>
    <w:link w:val="876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76" w:customStyle="1">
    <w:name w:val="Нижний колонтитул Знак"/>
    <w:basedOn w:val="680"/>
    <w:link w:val="875"/>
    <w:uiPriority w:val="99"/>
    <w:rPr>
      <w:rFonts w:ascii="Times New Roman" w:hAnsi="Times New Roman" w:eastAsia="Times New Roman" w:cs="Times New Roman"/>
      <w:sz w:val="28"/>
      <w:szCs w:val="24"/>
      <w:lang w:eastAsia="ru-RU"/>
    </w:rPr>
  </w:style>
  <w:style w:type="paragraph" w:styleId="877" w:customStyle="1">
    <w:name w:val="Style5"/>
    <w:basedOn w:val="670"/>
    <w:pPr>
      <w:ind w:hanging="346"/>
      <w:spacing w:line="317" w:lineRule="exact"/>
      <w:widowControl w:val="off"/>
    </w:pPr>
    <w:rPr>
      <w:sz w:val="24"/>
    </w:rPr>
  </w:style>
  <w:style w:type="paragraph" w:styleId="878">
    <w:name w:val="No Spacing"/>
    <w:link w:val="879"/>
    <w:uiPriority w:val="1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79" w:customStyle="1">
    <w:name w:val="Без интервала Знак"/>
    <w:link w:val="878"/>
    <w:uiPriority w:val="1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80" w:customStyle="1">
    <w:name w:val="pt-a"/>
    <w:pPr>
      <w:spacing w:before="100" w:beforeAutospacing="1" w:after="100" w:afterAutospacing="1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81" w:customStyle="1">
    <w:name w:val="Основной текст1"/>
    <w:pPr>
      <w:ind w:firstLine="400"/>
      <w:jc w:val="both"/>
      <w:spacing w:after="0" w:line="276" w:lineRule="auto"/>
      <w:shd w:val="clear" w:color="auto" w:fill="ffffff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26"/>
      <w:szCs w:val="26"/>
    </w:rPr>
  </w:style>
  <w:style w:type="paragraph" w:styleId="882" w:customStyle="1">
    <w:name w:val="Обычный (веб)1"/>
    <w:basedOn w:val="678"/>
    <w:uiPriority w:val="99"/>
    <w:semiHidden/>
    <w:unhideWhenUsed/>
    <w:pPr>
      <w:keepLines w:val="0"/>
      <w:keepNext w:val="0"/>
      <w:spacing w:before="100" w:beforeAutospacing="1" w:after="100" w:afterAutospacing="1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i w:val="0"/>
      <w:iCs w:val="0"/>
      <w:sz w:val="24"/>
      <w:szCs w:val="24"/>
    </w:rPr>
  </w:style>
  <w:style w:type="paragraph" w:styleId="883" w:customStyle="1">
    <w:name w:val="ConsPlusNormal"/>
    <w:pPr>
      <w:spacing w:after="0" w:line="240" w:lineRule="auto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alibri" w:hAnsi="Calibri" w:cs="Calibri" w:eastAsiaTheme="minorEastAsia"/>
      <w:lang w:eastAsia="ru-RU"/>
    </w:rPr>
  </w:style>
  <w:style w:type="paragraph" w:styleId="884" w:customStyle="1">
    <w:name w:val="Normal (Web)"/>
    <w:uiPriority w:val="0"/>
    <w:qFormat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SimSu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en-US" w:eastAsia="zh-CN" w:bidi="ar"/>
      <w14:ligatures w14:val="none"/>
    </w:rPr>
  </w:style>
  <w:style w:type="character" w:styleId="885" w:customStyle="1">
    <w:name w:val="Цветовое выделение для Текст"/>
    <w:rPr>
      <w:rFonts w:ascii="Times New Roman CYR" w:hAnsi="Times New Roman CYR" w:eastAsia="Times New Roman CYR" w:cs="Times New Roman CYR"/>
      <w:sz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customXml" Target="../customXml/item3.xml" /><Relationship Id="rId13" Type="http://schemas.openxmlformats.org/officeDocument/2006/relationships/customXml" Target="../customXml/item4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EADF07AD177344B261F759F980E14F" ma:contentTypeVersion="8" ma:contentTypeDescription="Create a new document." ma:contentTypeScope="" ma:versionID="b17da19ae4c032dc3f8dacb4f0c8b791">
  <xsd:schema xmlns:xsd="http://www.w3.org/2001/XMLSchema" xmlns:xs="http://www.w3.org/2001/XMLSchema" xmlns:p="http://schemas.microsoft.com/office/2006/metadata/properties" xmlns:ns3="67a76d3d-6a60-49d3-aa84-6bf5e8df3f02" targetNamespace="http://schemas.microsoft.com/office/2006/metadata/properties" ma:root="true" ma:fieldsID="923ec4cfa93e629d4342711a59c1eabd" ns3:_="">
    <xsd:import namespace="67a76d3d-6a60-49d3-aa84-6bf5e8df3f0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a76d3d-6a60-49d3-aa84-6bf5e8df3f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D009CF-8014-48BF-86FE-47BE2ACF59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a76d3d-6a60-49d3-aa84-6bf5e8df3f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98AEE0-83E1-467E-A5E5-F7CF66FFE7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79065B-236E-405F-876E-E45A4590EA8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94417BD-2B50-4D08-A960-12AC92E5C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Татьяна Валерьевна</dc:creator>
  <cp:keywords/>
  <dc:description/>
  <cp:revision>32</cp:revision>
  <dcterms:created xsi:type="dcterms:W3CDTF">2025-05-18T10:46:00Z</dcterms:created>
  <dcterms:modified xsi:type="dcterms:W3CDTF">2026-09-22T06:39:46Z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0x01010087EADF07AD177344B261F759F980E14F</vt:lpwstr>
  </property>
</Properties>
</file>