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6"/>
        <w:jc w:val="center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outlineLvl w:val="2"/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Стандартный рас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чет издержек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/>
    </w:p>
    <w:p>
      <w:pPr>
        <w:pStyle w:val="816"/>
        <w:ind w:firstLine="709"/>
        <w:jc w:val="both"/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/>
    </w:p>
    <w:p>
      <w:pPr>
        <w:pStyle w:val="816"/>
        <w:ind w:firstLine="709"/>
        <w:jc w:val="both"/>
        <w:spacing w:after="0" w:line="240" w:lineRule="auto"/>
        <w:rPr>
          <w:rFonts w:ascii="Times New Roman" w:hAnsi="Times New Roman" w:eastAsia="Times New Roman"/>
          <w:b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Название требов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ания:</w:t>
      </w:r>
      <w:r/>
    </w:p>
    <w:p>
      <w:pPr>
        <w:pStyle w:val="816"/>
        <w:ind w:firstLine="709"/>
        <w:jc w:val="both"/>
        <w:spacing w:after="0" w:line="240" w:lineRule="auto"/>
        <w:rPr>
          <w:rFonts w:ascii="Times New Roman" w:hAnsi="Times New Roman" w:eastAsia="Times New Roman"/>
          <w:bCs/>
          <w:sz w:val="27"/>
          <w:szCs w:val="27"/>
          <w:lang w:eastAsia="ru-RU"/>
        </w:rPr>
      </w:pP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Подготовка проекта закладки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многолетних плодово-ягодных насаждений,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 соответствующего установленному техническому заданию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.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</w:r>
      <w:r/>
    </w:p>
    <w:p>
      <w:pPr>
        <w:pStyle w:val="816"/>
        <w:ind w:firstLine="709"/>
        <w:jc w:val="both"/>
        <w:spacing w:after="0" w:line="240" w:lineRule="auto"/>
        <w:rPr>
          <w:rFonts w:ascii="Times New Roman" w:hAnsi="Times New Roman" w:eastAsia="Times New Roman"/>
          <w:b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Условие возникновения требования:</w:t>
      </w:r>
      <w:r/>
    </w:p>
    <w:p>
      <w:pPr>
        <w:pStyle w:val="816"/>
        <w:ind w:firstLine="709"/>
        <w:jc w:val="both"/>
        <w:spacing w:after="0" w:line="240" w:lineRule="auto"/>
        <w:rPr>
          <w:rFonts w:ascii="Times New Roman" w:hAnsi="Times New Roman" w:eastAsia="Times New Roman"/>
          <w:b/>
          <w:sz w:val="27"/>
          <w:szCs w:val="27"/>
          <w:lang w:eastAsia="ru-RU"/>
        </w:rPr>
      </w:pP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Выплата субсиди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й на осуществление государственной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поддержки на закладку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 и (или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) уход и (или) раскорчевку многолетних плодо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во-ягодных насаждений.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</w:r>
      <w:r/>
    </w:p>
    <w:p>
      <w:pPr>
        <w:pStyle w:val="816"/>
        <w:ind w:firstLine="709"/>
        <w:jc w:val="both"/>
        <w:spacing w:after="0" w:line="240" w:lineRule="auto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Подготовка и 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пред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ставление 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документов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, необходимых для получения государстве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нной поддержки.</w:t>
      </w:r>
      <w:r>
        <w:rPr>
          <w:rFonts w:ascii="Times New Roman" w:hAnsi="Times New Roman" w:eastAsia="Times New Roman"/>
          <w:sz w:val="27"/>
          <w:szCs w:val="27"/>
          <w:lang w:eastAsia="ru-RU"/>
        </w:rPr>
      </w:r>
      <w:r/>
    </w:p>
    <w:p>
      <w:pPr>
        <w:pStyle w:val="816"/>
        <w:ind w:firstLine="709"/>
        <w:jc w:val="both"/>
        <w:spacing w:after="0" w:line="240" w:lineRule="auto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  <w:t xml:space="preserve">Частота: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1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раз</w:t>
      </w:r>
      <w:r>
        <w:rPr>
          <w:rFonts w:ascii="Times New Roman" w:hAnsi="Times New Roman" w:eastAsia="Times New Roman"/>
          <w:sz w:val="27"/>
          <w:szCs w:val="27"/>
          <w:lang w:eastAsia="ru-RU"/>
        </w:rPr>
      </w:r>
      <w:r/>
    </w:p>
    <w:p>
      <w:pPr>
        <w:pStyle w:val="816"/>
        <w:ind w:firstLine="709"/>
        <w:jc w:val="both"/>
        <w:spacing w:after="0" w:line="240" w:lineRule="auto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Масштаб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: 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3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ед.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sz w:val="27"/>
          <w:szCs w:val="27"/>
          <w:lang w:eastAsia="ru-RU"/>
        </w:rPr>
      </w:r>
      <w:r/>
    </w:p>
    <w:p>
      <w:pPr>
        <w:pStyle w:val="816"/>
        <w:ind w:firstLine="709"/>
        <w:jc w:val="both"/>
        <w:spacing w:after="0" w:line="240" w:lineRule="auto"/>
        <w:rPr>
          <w:rFonts w:ascii="Times New Roman" w:hAnsi="Times New Roman" w:eastAsia="Times New Roman"/>
          <w:b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  <w:t xml:space="preserve">Действия: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 </w:t>
      </w:r>
      <w:r/>
    </w:p>
    <w:p>
      <w:pPr>
        <w:pStyle w:val="816"/>
        <w:ind w:firstLine="709"/>
        <w:jc w:val="center"/>
        <w:spacing w:after="0" w:line="240" w:lineRule="auto"/>
        <w:rPr>
          <w:rFonts w:ascii="Times New Roman" w:hAnsi="Times New Roman" w:eastAsia="Times New Roman"/>
          <w:b/>
          <w:bCs/>
          <w:sz w:val="27"/>
          <w:szCs w:val="27"/>
          <w:u w:val="single"/>
          <w:lang w:eastAsia="ru-RU"/>
        </w:rPr>
      </w:pPr>
      <w:r>
        <w:rPr>
          <w:rFonts w:ascii="Times New Roman" w:hAnsi="Times New Roman" w:eastAsia="Times New Roman"/>
          <w:b/>
          <w:bCs/>
          <w:sz w:val="27"/>
          <w:szCs w:val="27"/>
          <w:u w:val="single"/>
          <w:lang w:eastAsia="ru-RU"/>
        </w:rPr>
        <w:t xml:space="preserve">Подготовка </w:t>
      </w:r>
      <w:r>
        <w:rPr>
          <w:rFonts w:ascii="Times New Roman" w:hAnsi="Times New Roman" w:eastAsia="Times New Roman"/>
          <w:b/>
          <w:bCs/>
          <w:sz w:val="27"/>
          <w:szCs w:val="27"/>
          <w:u w:val="single"/>
          <w:lang w:eastAsia="ru-RU"/>
        </w:rPr>
        <w:t xml:space="preserve">п</w:t>
      </w:r>
      <w:r>
        <w:rPr>
          <w:rFonts w:ascii="Times New Roman" w:hAnsi="Times New Roman" w:eastAsia="Times New Roman"/>
          <w:b/>
          <w:bCs/>
          <w:sz w:val="27"/>
          <w:szCs w:val="27"/>
          <w:u w:val="single"/>
          <w:lang w:eastAsia="ru-RU"/>
        </w:rPr>
        <w:t xml:space="preserve">роект</w:t>
      </w:r>
      <w:r>
        <w:rPr>
          <w:rFonts w:ascii="Times New Roman" w:hAnsi="Times New Roman" w:eastAsia="Times New Roman"/>
          <w:b/>
          <w:bCs/>
          <w:sz w:val="27"/>
          <w:szCs w:val="27"/>
          <w:u w:val="single"/>
          <w:lang w:eastAsia="ru-RU"/>
        </w:rPr>
        <w:t xml:space="preserve">а</w:t>
      </w:r>
      <w:r>
        <w:rPr>
          <w:rFonts w:ascii="Times New Roman" w:hAnsi="Times New Roman" w:eastAsia="Times New Roman"/>
          <w:b/>
          <w:bCs/>
          <w:sz w:val="27"/>
          <w:szCs w:val="27"/>
          <w:u w:val="single"/>
          <w:lang w:eastAsia="ru-RU"/>
        </w:rPr>
        <w:t xml:space="preserve"> на</w:t>
      </w:r>
      <w:r>
        <w:rPr>
          <w:rFonts w:ascii="Times New Roman" w:hAnsi="Times New Roman" w:eastAsia="Times New Roman"/>
          <w:b/>
          <w:bCs/>
          <w:sz w:val="27"/>
          <w:szCs w:val="27"/>
          <w:u w:val="single"/>
          <w:lang w:eastAsia="ru-RU"/>
        </w:rPr>
        <w:t xml:space="preserve"> закл</w:t>
      </w:r>
      <w:r>
        <w:rPr>
          <w:rFonts w:ascii="Times New Roman" w:hAnsi="Times New Roman" w:eastAsia="Times New Roman"/>
          <w:b/>
          <w:bCs/>
          <w:sz w:val="27"/>
          <w:szCs w:val="27"/>
          <w:u w:val="single"/>
          <w:lang w:eastAsia="ru-RU"/>
        </w:rPr>
        <w:t xml:space="preserve">ад</w:t>
      </w:r>
      <w:r>
        <w:rPr>
          <w:rFonts w:ascii="Times New Roman" w:hAnsi="Times New Roman" w:eastAsia="Times New Roman"/>
          <w:b/>
          <w:bCs/>
          <w:sz w:val="27"/>
          <w:szCs w:val="27"/>
          <w:u w:val="single"/>
          <w:lang w:eastAsia="ru-RU"/>
        </w:rPr>
        <w:t xml:space="preserve">ку </w:t>
      </w:r>
      <w:r>
        <w:rPr>
          <w:rFonts w:ascii="Times New Roman" w:hAnsi="Times New Roman" w:eastAsia="Times New Roman"/>
          <w:b/>
          <w:bCs/>
          <w:sz w:val="27"/>
          <w:szCs w:val="27"/>
          <w:u w:val="single"/>
          <w:lang w:eastAsia="ru-RU"/>
        </w:rPr>
        <w:t xml:space="preserve">многолетних насаждений</w:t>
      </w:r>
      <w:r>
        <w:rPr>
          <w:rFonts w:ascii="Times New Roman" w:hAnsi="Times New Roman" w:eastAsia="Times New Roman"/>
          <w:b/>
          <w:bCs/>
          <w:sz w:val="27"/>
          <w:szCs w:val="27"/>
          <w:u w:val="single"/>
          <w:lang w:eastAsia="ru-RU"/>
        </w:rPr>
        <w:t xml:space="preserve"> включающего</w:t>
      </w:r>
      <w:r>
        <w:rPr>
          <w:rFonts w:ascii="Times New Roman" w:hAnsi="Times New Roman" w:eastAsia="Times New Roman"/>
          <w:b/>
          <w:bCs/>
          <w:sz w:val="27"/>
          <w:szCs w:val="27"/>
          <w:u w:val="single"/>
          <w:lang w:eastAsia="ru-RU"/>
        </w:rPr>
        <w:t xml:space="preserve">:</w:t>
      </w:r>
      <w:r>
        <w:rPr>
          <w:rFonts w:ascii="Times New Roman" w:hAnsi="Times New Roman" w:eastAsia="Times New Roman"/>
          <w:b/>
          <w:bCs/>
          <w:sz w:val="27"/>
          <w:szCs w:val="27"/>
          <w:u w:val="single"/>
          <w:lang w:eastAsia="ru-RU"/>
        </w:rPr>
      </w:r>
      <w:r/>
    </w:p>
    <w:p>
      <w:pPr>
        <w:pStyle w:val="816"/>
        <w:ind w:firstLine="709"/>
        <w:jc w:val="both"/>
        <w:spacing w:after="0" w:line="240" w:lineRule="auto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Описательная часть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 (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ц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ель и задачи проекта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, п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равовая основа для разработки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п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роекта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, м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етодическая основа для разработки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п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роекта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)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–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0,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5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 чел./час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ов;</w:t>
      </w:r>
      <w:r>
        <w:rPr>
          <w:rFonts w:ascii="Times New Roman" w:hAnsi="Times New Roman" w:eastAsia="Times New Roman"/>
          <w:sz w:val="27"/>
          <w:szCs w:val="27"/>
          <w:lang w:eastAsia="ru-RU"/>
        </w:rPr>
      </w:r>
      <w:r/>
    </w:p>
    <w:p>
      <w:pPr>
        <w:pStyle w:val="816"/>
        <w:ind w:firstLine="709"/>
        <w:jc w:val="both"/>
        <w:spacing w:after="0" w:line="240" w:lineRule="auto"/>
        <w:rPr>
          <w:rFonts w:ascii="Times New Roman" w:hAnsi="Times New Roman" w:eastAsia="Times New Roman"/>
          <w:bCs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Раздел 1. Исходны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е природно-экономические условия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(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ф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и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зико-географическ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ие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 характеристики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 земельного участка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,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ф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актическое состояние почвенного покрова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, а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грохимические и почвенные условия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, о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писание рельефа с приложением картографического материала,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з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аключение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о пригодности подобранного земельного участка для испрашиваемых заказ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чи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ком целей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)</w:t>
      </w:r>
      <w:r>
        <w:rPr>
          <w:sz w:val="27"/>
          <w:szCs w:val="27"/>
        </w:rPr>
        <w:t xml:space="preserve">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–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2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,5 чел./часов;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</w:r>
      <w:r/>
    </w:p>
    <w:p>
      <w:pPr>
        <w:pStyle w:val="816"/>
        <w:ind w:firstLine="709"/>
        <w:jc w:val="both"/>
        <w:spacing w:after="0" w:line="240" w:lineRule="auto"/>
      </w:pP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Раздел 2. Проектирование организации сада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(о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бзорная схема размещения садоводческих кварталов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, п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лан закладки насаждений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, х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арактер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истика посадочного материала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, п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ротивоэрозионные мероприятия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, г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рафик выполнения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)</w:t>
      </w:r>
      <w:r>
        <w:rPr>
          <w:sz w:val="27"/>
          <w:szCs w:val="27"/>
        </w:rPr>
        <w:t xml:space="preserve">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– 2,5 чел./часов;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</w:r>
      <w:r/>
    </w:p>
    <w:p>
      <w:pPr>
        <w:pStyle w:val="816"/>
        <w:ind w:firstLine="708"/>
        <w:jc w:val="both"/>
        <w:spacing w:after="0" w:line="240" w:lineRule="auto"/>
        <w:rPr>
          <w:rFonts w:ascii="Times New Roman" w:hAnsi="Times New Roman" w:eastAsia="Times New Roman"/>
          <w:bCs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Раздел 3. Рекомендации по уходу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за 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многолетними плодово-ягодными насаждениями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(ме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ропр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иятия по уходу за многолетними плодово-ягодными насаждениями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,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 м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ероприятия по поддержке водного режима растений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, п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рогнозная потребность в рабочей силе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)</w:t>
      </w:r>
      <w:r>
        <w:rPr>
          <w:sz w:val="27"/>
          <w:szCs w:val="27"/>
        </w:rPr>
        <w:t xml:space="preserve">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– 2,5 чел./часов;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</w:r>
      <w:r/>
    </w:p>
    <w:p>
      <w:pPr>
        <w:pStyle w:val="816"/>
        <w:ind w:firstLine="709"/>
        <w:jc w:val="both"/>
        <w:spacing w:after="0" w:line="240" w:lineRule="auto"/>
        <w:rPr>
          <w:rFonts w:ascii="Times New Roman" w:hAnsi="Times New Roman" w:eastAsia="Times New Roman"/>
          <w:bCs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Р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аздел 4.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Сметная стоимость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(л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окальный сметный расчет с указание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м стоимости затрат в базисных и текущих ценах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,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с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водный сметный расчет с указанием стоимости затрат в базисных и текущих ценах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) </w:t>
      </w:r>
      <w:bookmarkStart w:id="0" w:name="_Hlk127452301"/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–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3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,5 чел./часов;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</w:r>
      <w:r/>
    </w:p>
    <w:p>
      <w:pPr>
        <w:pStyle w:val="816"/>
        <w:ind w:firstLine="709"/>
        <w:jc w:val="both"/>
        <w:spacing w:after="0" w:line="240" w:lineRule="auto"/>
        <w:rPr>
          <w:rFonts w:ascii="Times New Roman" w:hAnsi="Times New Roman" w:eastAsia="Times New Roman"/>
          <w:bCs/>
          <w:sz w:val="27"/>
          <w:szCs w:val="27"/>
          <w:lang w:eastAsia="ru-RU"/>
        </w:rPr>
      </w:pPr>
      <w:r/>
      <w:bookmarkEnd w:id="0"/>
      <w:r/>
      <w:bookmarkStart w:id="1" w:name="_Hlk127452254"/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Раздел</w:t>
      </w:r>
      <w:bookmarkEnd w:id="1"/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 5. 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Сроки вступления в плодоношение и прог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нозная урожайность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–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1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,5 чел./часов;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</w:r>
      <w:r/>
    </w:p>
    <w:p>
      <w:pPr>
        <w:pStyle w:val="816"/>
        <w:ind w:firstLine="709"/>
        <w:jc w:val="both"/>
        <w:spacing w:after="0" w:line="240" w:lineRule="auto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Раздел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6. 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Требования к картографическому материалу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(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к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а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ртографическая часть проекта выполняется в бумажном виде с предоставлением файлов на электронном носителе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) 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– 3,5 чел./часов;</w:t>
      </w:r>
      <w:r>
        <w:rPr>
          <w:rFonts w:ascii="Times New Roman" w:hAnsi="Times New Roman" w:eastAsia="Times New Roman"/>
          <w:sz w:val="27"/>
          <w:szCs w:val="27"/>
          <w:lang w:eastAsia="ru-RU"/>
        </w:rPr>
      </w:r>
      <w:r/>
    </w:p>
    <w:p>
      <w:pPr>
        <w:pStyle w:val="816"/>
        <w:ind w:firstLine="709"/>
        <w:jc w:val="both"/>
        <w:spacing w:after="0" w:line="240" w:lineRule="auto"/>
        <w:rPr>
          <w:rFonts w:ascii="Times New Roman" w:hAnsi="Times New Roman" w:eastAsia="Times New Roman"/>
          <w:bCs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Заключительные положения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– 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1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,5 чел./часо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в;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</w:r>
      <w:r/>
    </w:p>
    <w:p>
      <w:pPr>
        <w:pStyle w:val="816"/>
        <w:ind w:firstLine="709"/>
        <w:jc w:val="both"/>
        <w:spacing w:after="0" w:line="240" w:lineRule="auto"/>
        <w:rPr>
          <w:rFonts w:ascii="Times New Roman" w:hAnsi="Times New Roman" w:eastAsia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  <w:t xml:space="preserve">Итого трудозатрат: </w:t>
      </w: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  <w:t xml:space="preserve">1</w:t>
      </w: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  <w:t xml:space="preserve">8</w:t>
      </w: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  <w:t xml:space="preserve">чел./часов</w:t>
      </w: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  <w:t xml:space="preserve">.</w:t>
      </w: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</w:r>
      <w:r/>
    </w:p>
    <w:p>
      <w:pPr>
        <w:pStyle w:val="816"/>
        <w:ind w:firstLine="709"/>
        <w:jc w:val="both"/>
        <w:spacing w:after="0" w:line="240" w:lineRule="auto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  <w:t xml:space="preserve">Среднемесячная заработная плата по </w:t>
      </w: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  <w:t xml:space="preserve">Белгородской области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: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sz w:val="27"/>
          <w:szCs w:val="27"/>
          <w:lang w:eastAsia="ru-RU"/>
        </w:rPr>
        <w:br w:type="textWrapping" w:clear="all"/>
        <w:t xml:space="preserve">78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 392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 руб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лей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. </w:t>
      </w:r>
      <w:r/>
    </w:p>
    <w:p>
      <w:pPr>
        <w:pStyle w:val="816"/>
        <w:ind w:firstLine="709"/>
        <w:jc w:val="both"/>
        <w:spacing w:after="0" w:line="240" w:lineRule="auto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  <w:t xml:space="preserve">Средняя стоимость </w:t>
      </w:r>
      <w:r>
        <w:rPr>
          <w:rFonts w:ascii="Times New Roman" w:hAnsi="Times New Roman" w:eastAsia="Times New Roman"/>
          <w:b/>
          <w:bCs/>
          <w:sz w:val="27"/>
          <w:szCs w:val="27"/>
          <w:lang w:eastAsia="ru-RU"/>
        </w:rPr>
        <w:t xml:space="preserve">часа работы</w:t>
      </w:r>
      <w:r>
        <w:rPr>
          <w:rFonts w:ascii="Times New Roman" w:hAnsi="Times New Roman" w:eastAsia="Times New Roman"/>
          <w:bCs/>
          <w:sz w:val="27"/>
          <w:szCs w:val="27"/>
          <w:lang w:eastAsia="ru-RU"/>
        </w:rPr>
        <w:t xml:space="preserve">: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445,4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0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 руб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. </w:t>
      </w:r>
      <w:r/>
    </w:p>
    <w:p>
      <w:pPr>
        <w:pStyle w:val="816"/>
        <w:ind w:firstLine="709"/>
        <w:jc w:val="both"/>
        <w:spacing w:after="0" w:line="240" w:lineRule="auto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Общая стоимость 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трудозатрат</w:t>
      </w:r>
      <w:r>
        <w:rPr>
          <w:rFonts w:ascii="Times New Roman" w:hAnsi="Times New Roman" w:eastAsia="Times New Roman"/>
          <w:b/>
          <w:sz w:val="27"/>
          <w:szCs w:val="27"/>
          <w:lang w:eastAsia="ru-RU"/>
        </w:rPr>
        <w:t xml:space="preserve">: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24,05 тыс.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ру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б</w:t>
      </w:r>
      <w:r>
        <w:rPr>
          <w:rFonts w:ascii="Times New Roman" w:hAnsi="Times New Roman" w:eastAsia="Times New Roman"/>
          <w:sz w:val="27"/>
          <w:szCs w:val="27"/>
          <w:lang w:eastAsia="ru-RU"/>
        </w:rPr>
        <w:t xml:space="preserve">.</w:t>
      </w:r>
      <w:r/>
    </w:p>
    <w:p>
      <w:pPr>
        <w:pStyle w:val="816"/>
        <w:ind w:firstLine="709"/>
        <w:jc w:val="both"/>
        <w:spacing w:after="240" w:line="240" w:lineRule="auto"/>
        <w:rPr>
          <w:rFonts w:ascii="Times New Roman" w:hAnsi="Times New Roman" w:eastAsia="Times New Roman"/>
          <w:b/>
          <w:sz w:val="27"/>
          <w:szCs w:val="27"/>
          <w:lang w:eastAsia="ru-RU"/>
        </w:rPr>
      </w:pPr>
      <w:r>
        <w:rPr>
          <w:rFonts w:ascii="Times New Roman" w:hAnsi="Times New Roman" w:eastAsia="Times New Roman"/>
          <w:b/>
          <w:sz w:val="27"/>
          <w:szCs w:val="27"/>
          <w:lang w:eastAsia="ru-RU"/>
        </w:rPr>
      </w:r>
      <w:r/>
    </w:p>
    <w:p>
      <w:pPr>
        <w:pStyle w:val="816"/>
        <w:ind w:firstLine="709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/>
    </w:p>
    <w:sectPr>
      <w:footnotePr/>
      <w:endnotePr/>
      <w:type w:val="nextPage"/>
      <w:pgSz w:w="11906" w:h="16838" w:orient="portrait"/>
      <w:pgMar w:top="1134" w:right="850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16"/>
        <w:ind w:left="495" w:hanging="495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pStyle w:val="816"/>
        <w:ind w:left="1287" w:hanging="720"/>
        <w:tabs>
          <w:tab w:val="num" w:pos="567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pStyle w:val="816"/>
        <w:ind w:left="720" w:hanging="720"/>
        <w:tabs>
          <w:tab w:val="num" w:pos="-568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816"/>
        <w:ind w:left="2781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816"/>
        <w:ind w:left="3348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816"/>
        <w:ind w:left="4275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816"/>
        <w:ind w:left="5202" w:hanging="180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16"/>
        <w:ind w:left="5769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16"/>
        <w:ind w:left="6696" w:hanging="216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16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1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1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1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1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1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1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1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16"/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8">
    <w:name w:val="Heading 1"/>
    <w:basedOn w:val="816"/>
    <w:next w:val="816"/>
    <w:link w:val="63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9">
    <w:name w:val="Heading 1 Char"/>
    <w:link w:val="638"/>
    <w:uiPriority w:val="9"/>
    <w:rPr>
      <w:rFonts w:ascii="Arial" w:hAnsi="Arial" w:eastAsia="Arial" w:cs="Arial"/>
      <w:sz w:val="40"/>
      <w:szCs w:val="40"/>
    </w:rPr>
  </w:style>
  <w:style w:type="paragraph" w:styleId="640">
    <w:name w:val="Heading 2"/>
    <w:basedOn w:val="816"/>
    <w:next w:val="816"/>
    <w:link w:val="6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1">
    <w:name w:val="Heading 2 Char"/>
    <w:link w:val="640"/>
    <w:uiPriority w:val="9"/>
    <w:rPr>
      <w:rFonts w:ascii="Arial" w:hAnsi="Arial" w:eastAsia="Arial" w:cs="Arial"/>
      <w:sz w:val="34"/>
    </w:rPr>
  </w:style>
  <w:style w:type="paragraph" w:styleId="642">
    <w:name w:val="Heading 3"/>
    <w:basedOn w:val="816"/>
    <w:next w:val="816"/>
    <w:link w:val="6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3">
    <w:name w:val="Heading 3 Char"/>
    <w:link w:val="642"/>
    <w:uiPriority w:val="9"/>
    <w:rPr>
      <w:rFonts w:ascii="Arial" w:hAnsi="Arial" w:eastAsia="Arial" w:cs="Arial"/>
      <w:sz w:val="30"/>
      <w:szCs w:val="30"/>
    </w:rPr>
  </w:style>
  <w:style w:type="paragraph" w:styleId="644">
    <w:name w:val="Heading 4"/>
    <w:basedOn w:val="816"/>
    <w:next w:val="816"/>
    <w:link w:val="6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5">
    <w:name w:val="Heading 4 Char"/>
    <w:link w:val="644"/>
    <w:uiPriority w:val="9"/>
    <w:rPr>
      <w:rFonts w:ascii="Arial" w:hAnsi="Arial" w:eastAsia="Arial" w:cs="Arial"/>
      <w:b/>
      <w:bCs/>
      <w:sz w:val="26"/>
      <w:szCs w:val="26"/>
    </w:rPr>
  </w:style>
  <w:style w:type="paragraph" w:styleId="646">
    <w:name w:val="Heading 5"/>
    <w:basedOn w:val="816"/>
    <w:next w:val="816"/>
    <w:link w:val="6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7">
    <w:name w:val="Heading 5 Char"/>
    <w:link w:val="646"/>
    <w:uiPriority w:val="9"/>
    <w:rPr>
      <w:rFonts w:ascii="Arial" w:hAnsi="Arial" w:eastAsia="Arial" w:cs="Arial"/>
      <w:b/>
      <w:bCs/>
      <w:sz w:val="24"/>
      <w:szCs w:val="24"/>
    </w:rPr>
  </w:style>
  <w:style w:type="paragraph" w:styleId="648">
    <w:name w:val="Heading 6"/>
    <w:basedOn w:val="816"/>
    <w:next w:val="816"/>
    <w:link w:val="6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9">
    <w:name w:val="Heading 6 Char"/>
    <w:link w:val="648"/>
    <w:uiPriority w:val="9"/>
    <w:rPr>
      <w:rFonts w:ascii="Arial" w:hAnsi="Arial" w:eastAsia="Arial" w:cs="Arial"/>
      <w:b/>
      <w:bCs/>
      <w:sz w:val="22"/>
      <w:szCs w:val="22"/>
    </w:rPr>
  </w:style>
  <w:style w:type="paragraph" w:styleId="650">
    <w:name w:val="Heading 7"/>
    <w:basedOn w:val="816"/>
    <w:next w:val="816"/>
    <w:link w:val="6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1">
    <w:name w:val="Heading 7 Char"/>
    <w:link w:val="6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2">
    <w:name w:val="Heading 8"/>
    <w:basedOn w:val="816"/>
    <w:next w:val="816"/>
    <w:link w:val="6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3">
    <w:name w:val="Heading 8 Char"/>
    <w:link w:val="652"/>
    <w:uiPriority w:val="9"/>
    <w:rPr>
      <w:rFonts w:ascii="Arial" w:hAnsi="Arial" w:eastAsia="Arial" w:cs="Arial"/>
      <w:i/>
      <w:iCs/>
      <w:sz w:val="22"/>
      <w:szCs w:val="22"/>
    </w:rPr>
  </w:style>
  <w:style w:type="paragraph" w:styleId="654">
    <w:name w:val="Heading 9"/>
    <w:basedOn w:val="816"/>
    <w:next w:val="816"/>
    <w:link w:val="6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5">
    <w:name w:val="Heading 9 Char"/>
    <w:link w:val="654"/>
    <w:uiPriority w:val="9"/>
    <w:rPr>
      <w:rFonts w:ascii="Arial" w:hAnsi="Arial" w:eastAsia="Arial" w:cs="Arial"/>
      <w:i/>
      <w:iCs/>
      <w:sz w:val="21"/>
      <w:szCs w:val="21"/>
    </w:rPr>
  </w:style>
  <w:style w:type="paragraph" w:styleId="656">
    <w:name w:val="List Paragraph"/>
    <w:basedOn w:val="816"/>
    <w:uiPriority w:val="34"/>
    <w:qFormat/>
    <w:pPr>
      <w:contextualSpacing/>
      <w:ind w:left="720"/>
    </w:pPr>
  </w:style>
  <w:style w:type="paragraph" w:styleId="657">
    <w:name w:val="No Spacing"/>
    <w:uiPriority w:val="1"/>
    <w:qFormat/>
    <w:pPr>
      <w:spacing w:before="0" w:after="0" w:line="240" w:lineRule="auto"/>
    </w:pPr>
  </w:style>
  <w:style w:type="paragraph" w:styleId="658">
    <w:name w:val="Title"/>
    <w:basedOn w:val="816"/>
    <w:next w:val="816"/>
    <w:link w:val="6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9">
    <w:name w:val="Title Char"/>
    <w:link w:val="658"/>
    <w:uiPriority w:val="10"/>
    <w:rPr>
      <w:sz w:val="48"/>
      <w:szCs w:val="48"/>
    </w:rPr>
  </w:style>
  <w:style w:type="paragraph" w:styleId="660">
    <w:name w:val="Subtitle"/>
    <w:basedOn w:val="816"/>
    <w:next w:val="816"/>
    <w:link w:val="661"/>
    <w:uiPriority w:val="11"/>
    <w:qFormat/>
    <w:pPr>
      <w:spacing w:before="200" w:after="200"/>
    </w:pPr>
    <w:rPr>
      <w:sz w:val="24"/>
      <w:szCs w:val="24"/>
    </w:rPr>
  </w:style>
  <w:style w:type="character" w:styleId="661">
    <w:name w:val="Subtitle Char"/>
    <w:link w:val="660"/>
    <w:uiPriority w:val="11"/>
    <w:rPr>
      <w:sz w:val="24"/>
      <w:szCs w:val="24"/>
    </w:rPr>
  </w:style>
  <w:style w:type="paragraph" w:styleId="662">
    <w:name w:val="Quote"/>
    <w:basedOn w:val="816"/>
    <w:next w:val="816"/>
    <w:link w:val="663"/>
    <w:uiPriority w:val="29"/>
    <w:qFormat/>
    <w:pPr>
      <w:ind w:left="720" w:right="720"/>
    </w:pPr>
    <w:rPr>
      <w:i/>
    </w:rPr>
  </w:style>
  <w:style w:type="character" w:styleId="663">
    <w:name w:val="Quote Char"/>
    <w:link w:val="662"/>
    <w:uiPriority w:val="29"/>
    <w:rPr>
      <w:i/>
    </w:rPr>
  </w:style>
  <w:style w:type="paragraph" w:styleId="664">
    <w:name w:val="Intense Quote"/>
    <w:basedOn w:val="816"/>
    <w:next w:val="816"/>
    <w:link w:val="66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5">
    <w:name w:val="Intense Quote Char"/>
    <w:link w:val="664"/>
    <w:uiPriority w:val="30"/>
    <w:rPr>
      <w:i/>
    </w:rPr>
  </w:style>
  <w:style w:type="paragraph" w:styleId="666">
    <w:name w:val="Header"/>
    <w:basedOn w:val="816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Header Char"/>
    <w:link w:val="666"/>
    <w:uiPriority w:val="99"/>
  </w:style>
  <w:style w:type="paragraph" w:styleId="668">
    <w:name w:val="Footer"/>
    <w:basedOn w:val="816"/>
    <w:link w:val="6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>
    <w:name w:val="Footer Char"/>
    <w:link w:val="668"/>
    <w:uiPriority w:val="99"/>
  </w:style>
  <w:style w:type="paragraph" w:styleId="670">
    <w:name w:val="Caption"/>
    <w:basedOn w:val="816"/>
    <w:next w:val="8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1">
    <w:name w:val="Caption Char"/>
    <w:basedOn w:val="670"/>
    <w:link w:val="668"/>
    <w:uiPriority w:val="99"/>
  </w:style>
  <w:style w:type="table" w:styleId="67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8">
    <w:name w:val="Hyperlink"/>
    <w:uiPriority w:val="99"/>
    <w:unhideWhenUsed/>
    <w:rPr>
      <w:color w:val="0000ff" w:themeColor="hyperlink"/>
      <w:u w:val="single"/>
    </w:rPr>
  </w:style>
  <w:style w:type="paragraph" w:styleId="799">
    <w:name w:val="footnote text"/>
    <w:basedOn w:val="816"/>
    <w:link w:val="800"/>
    <w:uiPriority w:val="99"/>
    <w:semiHidden/>
    <w:unhideWhenUsed/>
    <w:pPr>
      <w:spacing w:after="40" w:line="240" w:lineRule="auto"/>
    </w:pPr>
    <w:rPr>
      <w:sz w:val="18"/>
    </w:rPr>
  </w:style>
  <w:style w:type="character" w:styleId="800">
    <w:name w:val="Footnote Text Char"/>
    <w:link w:val="799"/>
    <w:uiPriority w:val="99"/>
    <w:rPr>
      <w:sz w:val="18"/>
    </w:rPr>
  </w:style>
  <w:style w:type="character" w:styleId="801">
    <w:name w:val="footnote reference"/>
    <w:uiPriority w:val="99"/>
    <w:unhideWhenUsed/>
    <w:rPr>
      <w:vertAlign w:val="superscript"/>
    </w:rPr>
  </w:style>
  <w:style w:type="paragraph" w:styleId="802">
    <w:name w:val="endnote text"/>
    <w:basedOn w:val="816"/>
    <w:link w:val="803"/>
    <w:uiPriority w:val="99"/>
    <w:semiHidden/>
    <w:unhideWhenUsed/>
    <w:pPr>
      <w:spacing w:after="0" w:line="240" w:lineRule="auto"/>
    </w:pPr>
    <w:rPr>
      <w:sz w:val="20"/>
    </w:rPr>
  </w:style>
  <w:style w:type="character" w:styleId="803">
    <w:name w:val="Endnote Text Char"/>
    <w:link w:val="802"/>
    <w:uiPriority w:val="99"/>
    <w:rPr>
      <w:sz w:val="20"/>
    </w:rPr>
  </w:style>
  <w:style w:type="character" w:styleId="804">
    <w:name w:val="endnote reference"/>
    <w:uiPriority w:val="99"/>
    <w:semiHidden/>
    <w:unhideWhenUsed/>
    <w:rPr>
      <w:vertAlign w:val="superscript"/>
    </w:rPr>
  </w:style>
  <w:style w:type="paragraph" w:styleId="805">
    <w:name w:val="toc 1"/>
    <w:basedOn w:val="816"/>
    <w:next w:val="816"/>
    <w:uiPriority w:val="39"/>
    <w:unhideWhenUsed/>
    <w:pPr>
      <w:ind w:left="0" w:right="0" w:firstLine="0"/>
      <w:spacing w:after="57"/>
    </w:pPr>
  </w:style>
  <w:style w:type="paragraph" w:styleId="806">
    <w:name w:val="toc 2"/>
    <w:basedOn w:val="816"/>
    <w:next w:val="816"/>
    <w:uiPriority w:val="39"/>
    <w:unhideWhenUsed/>
    <w:pPr>
      <w:ind w:left="283" w:right="0" w:firstLine="0"/>
      <w:spacing w:after="57"/>
    </w:pPr>
  </w:style>
  <w:style w:type="paragraph" w:styleId="807">
    <w:name w:val="toc 3"/>
    <w:basedOn w:val="816"/>
    <w:next w:val="816"/>
    <w:uiPriority w:val="39"/>
    <w:unhideWhenUsed/>
    <w:pPr>
      <w:ind w:left="567" w:right="0" w:firstLine="0"/>
      <w:spacing w:after="57"/>
    </w:pPr>
  </w:style>
  <w:style w:type="paragraph" w:styleId="808">
    <w:name w:val="toc 4"/>
    <w:basedOn w:val="816"/>
    <w:next w:val="816"/>
    <w:uiPriority w:val="39"/>
    <w:unhideWhenUsed/>
    <w:pPr>
      <w:ind w:left="850" w:right="0" w:firstLine="0"/>
      <w:spacing w:after="57"/>
    </w:pPr>
  </w:style>
  <w:style w:type="paragraph" w:styleId="809">
    <w:name w:val="toc 5"/>
    <w:basedOn w:val="816"/>
    <w:next w:val="816"/>
    <w:uiPriority w:val="39"/>
    <w:unhideWhenUsed/>
    <w:pPr>
      <w:ind w:left="1134" w:right="0" w:firstLine="0"/>
      <w:spacing w:after="57"/>
    </w:pPr>
  </w:style>
  <w:style w:type="paragraph" w:styleId="810">
    <w:name w:val="toc 6"/>
    <w:basedOn w:val="816"/>
    <w:next w:val="816"/>
    <w:uiPriority w:val="39"/>
    <w:unhideWhenUsed/>
    <w:pPr>
      <w:ind w:left="1417" w:right="0" w:firstLine="0"/>
      <w:spacing w:after="57"/>
    </w:pPr>
  </w:style>
  <w:style w:type="paragraph" w:styleId="811">
    <w:name w:val="toc 7"/>
    <w:basedOn w:val="816"/>
    <w:next w:val="816"/>
    <w:uiPriority w:val="39"/>
    <w:unhideWhenUsed/>
    <w:pPr>
      <w:ind w:left="1701" w:right="0" w:firstLine="0"/>
      <w:spacing w:after="57"/>
    </w:pPr>
  </w:style>
  <w:style w:type="paragraph" w:styleId="812">
    <w:name w:val="toc 8"/>
    <w:basedOn w:val="816"/>
    <w:next w:val="816"/>
    <w:uiPriority w:val="39"/>
    <w:unhideWhenUsed/>
    <w:pPr>
      <w:ind w:left="1984" w:right="0" w:firstLine="0"/>
      <w:spacing w:after="57"/>
    </w:pPr>
  </w:style>
  <w:style w:type="paragraph" w:styleId="813">
    <w:name w:val="toc 9"/>
    <w:basedOn w:val="816"/>
    <w:next w:val="816"/>
    <w:uiPriority w:val="39"/>
    <w:unhideWhenUsed/>
    <w:pPr>
      <w:ind w:left="2268" w:right="0" w:firstLine="0"/>
      <w:spacing w:after="57"/>
    </w:pPr>
  </w:style>
  <w:style w:type="paragraph" w:styleId="814">
    <w:name w:val="TOC Heading"/>
    <w:uiPriority w:val="39"/>
    <w:unhideWhenUsed/>
  </w:style>
  <w:style w:type="paragraph" w:styleId="815">
    <w:name w:val="table of figures"/>
    <w:basedOn w:val="816"/>
    <w:next w:val="816"/>
    <w:uiPriority w:val="99"/>
    <w:unhideWhenUsed/>
    <w:pPr>
      <w:spacing w:after="0" w:afterAutospacing="0"/>
    </w:pPr>
  </w:style>
  <w:style w:type="paragraph" w:styleId="816" w:default="1">
    <w:name w:val="Normal"/>
    <w:next w:val="816"/>
    <w:link w:val="816"/>
    <w:qFormat/>
    <w:pPr>
      <w:spacing w:after="160" w:line="259" w:lineRule="auto"/>
    </w:pPr>
    <w:rPr>
      <w:sz w:val="22"/>
      <w:szCs w:val="22"/>
      <w:lang w:val="ru-RU" w:eastAsia="en-US" w:bidi="ar-SA"/>
    </w:rPr>
  </w:style>
  <w:style w:type="character" w:styleId="817">
    <w:name w:val="Основной шрифт абзаца"/>
    <w:next w:val="817"/>
    <w:link w:val="816"/>
    <w:uiPriority w:val="1"/>
    <w:semiHidden/>
    <w:unhideWhenUsed/>
  </w:style>
  <w:style w:type="table" w:styleId="818">
    <w:name w:val="Обычная таблица"/>
    <w:next w:val="818"/>
    <w:link w:val="816"/>
    <w:uiPriority w:val="99"/>
    <w:semiHidden/>
    <w:unhideWhenUsed/>
    <w:tblPr/>
  </w:style>
  <w:style w:type="numbering" w:styleId="819">
    <w:name w:val="Нет списка"/>
    <w:next w:val="819"/>
    <w:link w:val="816"/>
    <w:uiPriority w:val="99"/>
    <w:semiHidden/>
    <w:unhideWhenUsed/>
  </w:style>
  <w:style w:type="paragraph" w:styleId="820">
    <w:name w:val="Текст выноски"/>
    <w:basedOn w:val="816"/>
    <w:next w:val="820"/>
    <w:link w:val="82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21">
    <w:name w:val="Текст выноски Знак"/>
    <w:next w:val="821"/>
    <w:link w:val="820"/>
    <w:uiPriority w:val="99"/>
    <w:semiHidden/>
    <w:rPr>
      <w:rFonts w:ascii="Segoe UI" w:hAnsi="Segoe UI" w:cs="Segoe UI"/>
      <w:sz w:val="18"/>
      <w:szCs w:val="18"/>
    </w:rPr>
  </w:style>
  <w:style w:type="character" w:styleId="822">
    <w:name w:val="Гиперссылка"/>
    <w:next w:val="822"/>
    <w:link w:val="816"/>
    <w:uiPriority w:val="99"/>
    <w:semiHidden/>
    <w:unhideWhenUsed/>
    <w:rPr>
      <w:color w:val="0563c1"/>
      <w:u w:val="single"/>
    </w:rPr>
  </w:style>
  <w:style w:type="character" w:styleId="823" w:default="1">
    <w:name w:val="Default Paragraph Font"/>
    <w:uiPriority w:val="1"/>
    <w:semiHidden/>
    <w:unhideWhenUsed/>
  </w:style>
  <w:style w:type="numbering" w:styleId="824" w:default="1">
    <w:name w:val="No List"/>
    <w:uiPriority w:val="99"/>
    <w:semiHidden/>
    <w:unhideWhenUsed/>
  </w:style>
  <w:style w:type="table" w:styleId="82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Брынцева Елена Анатольевна</dc:creator>
  <cp:revision>6</cp:revision>
  <dcterms:created xsi:type="dcterms:W3CDTF">2023-02-13T20:19:00Z</dcterms:created>
  <dcterms:modified xsi:type="dcterms:W3CDTF">2026-06-29T07:58:35Z</dcterms:modified>
  <cp:version>1048576</cp:version>
</cp:coreProperties>
</file>